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95430" w:rsidR="00A91BAF" w:rsidP="54FFB957" w:rsidRDefault="00EC5880" w14:paraId="51FDA381" w14:textId="12645885">
      <w:pPr>
        <w:pStyle w:val="Heading1"/>
        <w:rPr>
          <w:b w:val="1"/>
          <w:bCs w:val="1"/>
          <w:color w:val="16A881"/>
          <w:sz w:val="32"/>
          <w:szCs w:val="32"/>
        </w:rPr>
      </w:pPr>
      <w:r w:rsidRPr="54FFB957" w:rsidR="00EC5880">
        <w:rPr>
          <w:color w:val="16A881"/>
        </w:rPr>
        <w:t xml:space="preserve">Trainer </w:t>
      </w:r>
      <w:r w:rsidRPr="54FFB957" w:rsidR="60FB754A">
        <w:rPr>
          <w:color w:val="16A881"/>
        </w:rPr>
        <w:t>n</w:t>
      </w:r>
      <w:r w:rsidRPr="54FFB957" w:rsidR="00EC5880">
        <w:rPr>
          <w:color w:val="16A881"/>
        </w:rPr>
        <w:t xml:space="preserve">otes – Module </w:t>
      </w:r>
      <w:r w:rsidRPr="54FFB957" w:rsidR="00F7314D">
        <w:rPr>
          <w:color w:val="16A881"/>
        </w:rPr>
        <w:t>4</w:t>
      </w:r>
      <w:r w:rsidRPr="54FFB957" w:rsidR="71F7BAC7">
        <w:rPr>
          <w:color w:val="16A881"/>
        </w:rPr>
        <w:t xml:space="preserve"> </w:t>
      </w:r>
      <w:r w:rsidRPr="54FFB957" w:rsidR="71F7BAC7">
        <w:rPr>
          <w:noProof w:val="0"/>
          <w:color w:val="16A881"/>
          <w:lang w:val="en-GB"/>
        </w:rPr>
        <w:t xml:space="preserve">– Adults – </w:t>
      </w:r>
      <w:r w:rsidRPr="54FFB957" w:rsidR="00F7314D">
        <w:rPr>
          <w:color w:val="16A881"/>
        </w:rPr>
        <w:t xml:space="preserve">Conference to </w:t>
      </w:r>
      <w:r w:rsidRPr="54FFB957" w:rsidR="72F98994">
        <w:rPr>
          <w:color w:val="16A881"/>
        </w:rPr>
        <w:t>c</w:t>
      </w:r>
      <w:r w:rsidRPr="54FFB957" w:rsidR="00F7314D">
        <w:rPr>
          <w:color w:val="16A881"/>
        </w:rPr>
        <w:t>onclusion</w:t>
      </w:r>
    </w:p>
    <w:p w:rsidRPr="00EC5880" w:rsidR="00EC5880" w:rsidP="00A95430" w:rsidRDefault="00EC5880" w14:paraId="4BB8EE9F" w14:textId="4975FF43">
      <w:pPr>
        <w:pStyle w:val="ListParagraph"/>
        <w:numPr>
          <w:ilvl w:val="0"/>
          <w:numId w:val="25"/>
        </w:numPr>
        <w:rPr>
          <w:sz w:val="24"/>
          <w:szCs w:val="24"/>
        </w:rPr>
      </w:pPr>
      <w:r w:rsidRPr="1368346E">
        <w:rPr>
          <w:sz w:val="24"/>
          <w:szCs w:val="24"/>
        </w:rPr>
        <w:t xml:space="preserve">PowerPoint </w:t>
      </w:r>
      <w:r w:rsidRPr="1368346E" w:rsidR="19B52CA4">
        <w:rPr>
          <w:sz w:val="24"/>
          <w:szCs w:val="24"/>
        </w:rPr>
        <w:t>for</w:t>
      </w:r>
      <w:r w:rsidRPr="1368346E">
        <w:rPr>
          <w:sz w:val="24"/>
          <w:szCs w:val="24"/>
        </w:rPr>
        <w:t xml:space="preserve"> </w:t>
      </w:r>
      <w:r w:rsidRPr="1368346E" w:rsidR="78CCB2B4">
        <w:rPr>
          <w:sz w:val="24"/>
          <w:szCs w:val="24"/>
        </w:rPr>
        <w:t>m</w:t>
      </w:r>
      <w:r w:rsidRPr="1368346E">
        <w:rPr>
          <w:sz w:val="24"/>
          <w:szCs w:val="24"/>
        </w:rPr>
        <w:t>odule</w:t>
      </w:r>
    </w:p>
    <w:p w:rsidR="002B6A02" w:rsidP="00A95430" w:rsidRDefault="00EC5880" w14:paraId="4E94328A" w14:textId="77777777">
      <w:pPr>
        <w:pStyle w:val="ListParagraph"/>
        <w:numPr>
          <w:ilvl w:val="0"/>
          <w:numId w:val="25"/>
        </w:numPr>
        <w:rPr>
          <w:sz w:val="24"/>
          <w:szCs w:val="24"/>
        </w:rPr>
      </w:pPr>
      <w:r w:rsidRPr="00EC5880">
        <w:rPr>
          <w:sz w:val="24"/>
          <w:szCs w:val="24"/>
        </w:rPr>
        <w:t>Everyone should have the Wales Safeguarding Procedures App on phone or tablet to refer to throughout the module</w:t>
      </w:r>
    </w:p>
    <w:p w:rsidRPr="008C0D57" w:rsidR="008C0D57" w:rsidP="000A289A" w:rsidRDefault="008C0D57" w14:paraId="35A0A604" w14:textId="7F13580C">
      <w:pPr>
        <w:pStyle w:val="ListParagraph"/>
        <w:rPr>
          <w:sz w:val="24"/>
          <w:szCs w:val="24"/>
        </w:rPr>
      </w:pPr>
    </w:p>
    <w:p w:rsidRPr="007179BA" w:rsidR="00EC5880" w:rsidP="000A289A" w:rsidRDefault="00EC5880" w14:paraId="7A0F67AE" w14:textId="6F0DB1A1">
      <w:pPr>
        <w:pStyle w:val="ListParagraph"/>
        <w:spacing w:after="120" w:line="240" w:lineRule="auto"/>
        <w:rPr>
          <w:sz w:val="24"/>
          <w:szCs w:val="24"/>
        </w:rPr>
      </w:pPr>
    </w:p>
    <w:tbl>
      <w:tblPr>
        <w:tblStyle w:val="TableGrid"/>
        <w:tblW w:w="14878"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10772"/>
      </w:tblGrid>
      <w:tr w:rsidRPr="00EC5880" w:rsidR="00352852" w:rsidTr="54FFB957" w14:paraId="5CFE6EA1" w14:textId="22E6D8AD">
        <w:tc>
          <w:tcPr>
            <w:tcW w:w="4106" w:type="dxa"/>
            <w:tcMar/>
          </w:tcPr>
          <w:p w:rsidRPr="00A95430" w:rsidR="00352852" w:rsidP="54FFB957" w:rsidRDefault="00352852" w14:paraId="500F7ACF" w14:textId="7D7FAB68">
            <w:pPr>
              <w:pStyle w:val="Heading2"/>
              <w:rPr>
                <w:b w:val="1"/>
                <w:bCs w:val="1"/>
                <w:color w:val="16A881"/>
                <w:sz w:val="28"/>
                <w:szCs w:val="28"/>
              </w:rPr>
            </w:pPr>
            <w:r w:rsidRPr="54FFB957" w:rsidR="00352852">
              <w:rPr>
                <w:color w:val="16A881"/>
              </w:rPr>
              <w:t>Slide</w:t>
            </w:r>
            <w:r w:rsidRPr="54FFB957" w:rsidR="34758DBA">
              <w:rPr>
                <w:color w:val="16A881"/>
              </w:rPr>
              <w:t>s</w:t>
            </w:r>
          </w:p>
        </w:tc>
        <w:tc>
          <w:tcPr>
            <w:tcW w:w="10772" w:type="dxa"/>
            <w:tcMar/>
          </w:tcPr>
          <w:p w:rsidRPr="00A95430" w:rsidR="00352852" w:rsidP="54FFB957" w:rsidRDefault="00352852" w14:paraId="4CA47A8E" w14:textId="26F95A9F">
            <w:pPr>
              <w:pStyle w:val="Heading2"/>
              <w:rPr>
                <w:b w:val="1"/>
                <w:bCs w:val="1"/>
                <w:color w:val="16A881"/>
                <w:sz w:val="28"/>
                <w:szCs w:val="28"/>
              </w:rPr>
            </w:pPr>
            <w:r w:rsidRPr="54FFB957" w:rsidR="00352852">
              <w:rPr>
                <w:color w:val="16A881"/>
              </w:rPr>
              <w:t>Notes</w:t>
            </w:r>
          </w:p>
        </w:tc>
      </w:tr>
      <w:tr w:rsidRPr="00F245FA" w:rsidR="00352852" w:rsidTr="54FFB957" w14:paraId="4AD445C5" w14:textId="77777777">
        <w:tc>
          <w:tcPr>
            <w:tcW w:w="4106" w:type="dxa"/>
            <w:tcMar/>
          </w:tcPr>
          <w:p w:rsidRPr="00F245FA" w:rsidR="00352852" w:rsidP="00093F0C" w:rsidRDefault="00352852" w14:paraId="2687FB9B" w14:textId="120A4374">
            <w:pPr>
              <w:spacing w:after="120"/>
            </w:pPr>
            <w:r w:rsidR="0AC6AAA3">
              <w:rPr/>
              <w:t>1</w:t>
            </w:r>
          </w:p>
        </w:tc>
        <w:tc>
          <w:tcPr>
            <w:tcW w:w="10772" w:type="dxa"/>
            <w:tcMar/>
          </w:tcPr>
          <w:p w:rsidRPr="00210197" w:rsidR="00352852" w:rsidP="1368346E" w:rsidRDefault="00352852" w14:paraId="42191EA0" w14:textId="39B3A1BB">
            <w:pPr>
              <w:spacing w:after="120"/>
              <w:rPr>
                <w:rFonts w:eastAsiaTheme="minorEastAsia"/>
                <w:sz w:val="24"/>
                <w:szCs w:val="24"/>
              </w:rPr>
            </w:pPr>
            <w:r w:rsidRPr="1368346E">
              <w:rPr>
                <w:rFonts w:eastAsiaTheme="minorEastAsia"/>
                <w:sz w:val="24"/>
                <w:szCs w:val="24"/>
              </w:rPr>
              <w:t>S</w:t>
            </w:r>
            <w:r w:rsidRPr="1368346E" w:rsidR="6047B853">
              <w:rPr>
                <w:rFonts w:eastAsiaTheme="minorEastAsia"/>
                <w:sz w:val="24"/>
                <w:szCs w:val="24"/>
              </w:rPr>
              <w:t xml:space="preserve">ection </w:t>
            </w:r>
            <w:r w:rsidRPr="1368346E">
              <w:rPr>
                <w:rFonts w:eastAsiaTheme="minorEastAsia"/>
                <w:sz w:val="24"/>
                <w:szCs w:val="24"/>
              </w:rPr>
              <w:t>3.2</w:t>
            </w:r>
            <w:r>
              <w:br/>
            </w:r>
            <w:r w:rsidRPr="1368346E">
              <w:rPr>
                <w:rFonts w:eastAsiaTheme="minorEastAsia"/>
                <w:sz w:val="24"/>
                <w:szCs w:val="24"/>
              </w:rPr>
              <w:t>Responding to a report of an adult at risk</w:t>
            </w:r>
          </w:p>
          <w:p w:rsidRPr="00210197" w:rsidR="00352852" w:rsidP="1368346E" w:rsidRDefault="00A3176D" w14:paraId="4DCFC489" w14:textId="77777777">
            <w:pPr>
              <w:spacing w:after="120"/>
              <w:rPr>
                <w:rFonts w:eastAsiaTheme="minorEastAsia"/>
                <w:sz w:val="24"/>
                <w:szCs w:val="24"/>
              </w:rPr>
            </w:pPr>
            <w:hyperlink r:id="rId12">
              <w:r w:rsidRPr="1368346E" w:rsidR="00352852">
                <w:rPr>
                  <w:rStyle w:val="Hyperlink"/>
                  <w:rFonts w:eastAsiaTheme="minorEastAsia"/>
                  <w:sz w:val="24"/>
                  <w:szCs w:val="24"/>
                </w:rPr>
                <w:t>https://safeguarding.wales/adu/index.a3pt2.html</w:t>
              </w:r>
            </w:hyperlink>
          </w:p>
          <w:bookmarkStart w:name="_GoBack" w:id="0"/>
          <w:p w:rsidRPr="00D84914" w:rsidR="00352852" w:rsidP="00A3176D" w:rsidRDefault="00A3176D" w14:paraId="05F87106" w14:textId="77777777">
            <w:pPr>
              <w:pStyle w:val="ListParagraph"/>
              <w:numPr>
                <w:ilvl w:val="0"/>
                <w:numId w:val="27"/>
              </w:numPr>
              <w:spacing w:after="120"/>
              <w:rPr>
                <w:rFonts w:eastAsiaTheme="minorEastAsia"/>
                <w:color w:val="86BC25"/>
                <w:sz w:val="24"/>
                <w:szCs w:val="24"/>
              </w:rPr>
            </w:pPr>
            <w:r>
              <w:fldChar w:fldCharType="begin"/>
            </w:r>
            <w:r>
              <w:instrText xml:space="preserve"> HYPERLINK "https://safeguarding.wales/adu/a3pt2/a3pt2.p2.html" \h </w:instrText>
            </w:r>
            <w:r>
              <w:fldChar w:fldCharType="separate"/>
            </w:r>
            <w:r w:rsidRPr="1368346E" w:rsidR="00352852">
              <w:rPr>
                <w:rStyle w:val="Hyperlink"/>
                <w:rFonts w:eastAsiaTheme="minorEastAsia"/>
                <w:sz w:val="24"/>
                <w:szCs w:val="24"/>
              </w:rPr>
              <w:t>Adult protection conference: the rationale</w:t>
            </w:r>
            <w:r>
              <w:rPr>
                <w:rStyle w:val="Hyperlink"/>
                <w:rFonts w:eastAsiaTheme="minorEastAsia"/>
                <w:sz w:val="24"/>
                <w:szCs w:val="24"/>
              </w:rPr>
              <w:fldChar w:fldCharType="end"/>
            </w:r>
          </w:p>
          <w:p w:rsidRPr="00D84914" w:rsidR="00352852" w:rsidP="00A3176D" w:rsidRDefault="00A3176D" w14:paraId="2714AFF3" w14:textId="77777777">
            <w:pPr>
              <w:pStyle w:val="ListParagraph"/>
              <w:numPr>
                <w:ilvl w:val="0"/>
                <w:numId w:val="27"/>
              </w:numPr>
              <w:spacing w:after="120"/>
              <w:rPr>
                <w:rFonts w:eastAsiaTheme="minorEastAsia"/>
                <w:color w:val="86BC25"/>
                <w:sz w:val="24"/>
                <w:szCs w:val="24"/>
              </w:rPr>
            </w:pPr>
            <w:hyperlink r:id="rId13">
              <w:r w:rsidRPr="1368346E" w:rsidR="00352852">
                <w:rPr>
                  <w:rStyle w:val="Hyperlink"/>
                  <w:rFonts w:eastAsiaTheme="minorEastAsia"/>
                  <w:sz w:val="24"/>
                  <w:szCs w:val="24"/>
                </w:rPr>
                <w:t>The adult protection conference: roles and responsibilities</w:t>
              </w:r>
            </w:hyperlink>
          </w:p>
          <w:p w:rsidRPr="00D84914" w:rsidR="00352852" w:rsidP="00A3176D" w:rsidRDefault="00A3176D" w14:paraId="5FAEBCAA" w14:textId="77777777">
            <w:pPr>
              <w:pStyle w:val="ListParagraph"/>
              <w:numPr>
                <w:ilvl w:val="0"/>
                <w:numId w:val="27"/>
              </w:numPr>
              <w:spacing w:after="120"/>
              <w:rPr>
                <w:rFonts w:eastAsiaTheme="minorEastAsia"/>
                <w:color w:val="86BC25"/>
                <w:sz w:val="24"/>
                <w:szCs w:val="24"/>
              </w:rPr>
            </w:pPr>
            <w:hyperlink r:id="rId14">
              <w:r w:rsidRPr="1368346E" w:rsidR="00352852">
                <w:rPr>
                  <w:rStyle w:val="Hyperlink"/>
                  <w:rFonts w:eastAsiaTheme="minorEastAsia"/>
                  <w:sz w:val="24"/>
                  <w:szCs w:val="24"/>
                </w:rPr>
                <w:t>The adult protection conference: process</w:t>
              </w:r>
            </w:hyperlink>
          </w:p>
          <w:p w:rsidRPr="00D84914" w:rsidR="00352852" w:rsidP="00A3176D" w:rsidRDefault="00A3176D" w14:paraId="4D88B939" w14:textId="77777777">
            <w:pPr>
              <w:pStyle w:val="ListParagraph"/>
              <w:numPr>
                <w:ilvl w:val="0"/>
                <w:numId w:val="27"/>
              </w:numPr>
              <w:spacing w:after="120"/>
              <w:rPr>
                <w:rFonts w:eastAsiaTheme="minorEastAsia"/>
                <w:color w:val="86BC25"/>
                <w:sz w:val="24"/>
                <w:szCs w:val="24"/>
              </w:rPr>
            </w:pPr>
            <w:hyperlink r:id="rId15">
              <w:r w:rsidRPr="1368346E" w:rsidR="00352852">
                <w:rPr>
                  <w:rStyle w:val="Hyperlink"/>
                  <w:rFonts w:eastAsiaTheme="minorEastAsia"/>
                  <w:sz w:val="24"/>
                  <w:szCs w:val="24"/>
                </w:rPr>
                <w:t>Participation by the adult at risk</w:t>
              </w:r>
            </w:hyperlink>
          </w:p>
          <w:p w:rsidRPr="00D84914" w:rsidR="00352852" w:rsidP="00A3176D" w:rsidRDefault="00A3176D" w14:paraId="11369607" w14:textId="77777777">
            <w:pPr>
              <w:pStyle w:val="ListParagraph"/>
              <w:numPr>
                <w:ilvl w:val="0"/>
                <w:numId w:val="27"/>
              </w:numPr>
              <w:spacing w:after="120"/>
              <w:rPr>
                <w:rFonts w:eastAsiaTheme="minorEastAsia"/>
                <w:color w:val="86BC25"/>
                <w:sz w:val="24"/>
                <w:szCs w:val="24"/>
              </w:rPr>
            </w:pPr>
            <w:hyperlink r:id="rId16">
              <w:r w:rsidRPr="1368346E" w:rsidR="00352852">
                <w:rPr>
                  <w:rStyle w:val="Hyperlink"/>
                  <w:rFonts w:eastAsiaTheme="minorEastAsia"/>
                  <w:sz w:val="24"/>
                  <w:szCs w:val="24"/>
                </w:rPr>
                <w:t>Confidentiality and the sharing of information at the conference</w:t>
              </w:r>
            </w:hyperlink>
          </w:p>
          <w:bookmarkEnd w:id="0"/>
          <w:p w:rsidR="1368346E" w:rsidP="1368346E" w:rsidRDefault="1368346E" w14:paraId="3E8C92AF" w14:textId="75C8C2CB">
            <w:pPr>
              <w:pStyle w:val="NormalWeb"/>
              <w:spacing w:before="0" w:beforeAutospacing="0" w:after="120" w:afterAutospacing="0"/>
              <w:rPr>
                <w:rFonts w:asciiTheme="minorHAnsi" w:hAnsiTheme="minorHAnsi" w:eastAsiaTheme="minorEastAsia" w:cstheme="minorBidi"/>
              </w:rPr>
            </w:pPr>
          </w:p>
          <w:p w:rsidRPr="00210197" w:rsidR="00352852" w:rsidP="1368346E" w:rsidRDefault="00352852" w14:paraId="1362F859" w14:textId="77777777">
            <w:pPr>
              <w:pStyle w:val="NormalWeb"/>
              <w:spacing w:before="0" w:beforeAutospacing="0" w:after="120" w:afterAutospacing="0"/>
              <w:rPr>
                <w:rFonts w:asciiTheme="minorHAnsi" w:hAnsiTheme="minorHAnsi" w:eastAsiaTheme="minorEastAsia" w:cstheme="minorBidi"/>
              </w:rPr>
            </w:pPr>
            <w:r w:rsidRPr="1368346E">
              <w:rPr>
                <w:rFonts w:asciiTheme="minorHAnsi" w:hAnsiTheme="minorHAnsi" w:eastAsiaTheme="minorEastAsia" w:cstheme="minorBidi"/>
              </w:rPr>
              <w:t xml:space="preserve">Pointers for Practice: Preparing adults at risk for safeguarding meetings  </w:t>
            </w:r>
            <w:hyperlink r:id="rId17">
              <w:r w:rsidRPr="1368346E">
                <w:rPr>
                  <w:rStyle w:val="Hyperlink"/>
                  <w:rFonts w:asciiTheme="minorHAnsi" w:hAnsiTheme="minorHAnsi" w:eastAsiaTheme="minorEastAsia" w:cstheme="minorBidi"/>
                </w:rPr>
                <w:t>https://safeguarding.wales/adu/ap/a3p.p6.html</w:t>
              </w:r>
            </w:hyperlink>
          </w:p>
          <w:p w:rsidRPr="00210197" w:rsidR="00352852" w:rsidP="1368346E" w:rsidRDefault="00352852" w14:paraId="5BDE6133" w14:textId="77777777">
            <w:pPr>
              <w:pStyle w:val="NormalWeb"/>
              <w:spacing w:before="0" w:beforeAutospacing="0" w:after="120" w:afterAutospacing="0"/>
              <w:rPr>
                <w:rFonts w:asciiTheme="minorHAnsi" w:hAnsiTheme="minorHAnsi" w:eastAsiaTheme="minorEastAsia" w:cstheme="minorBidi"/>
              </w:rPr>
            </w:pPr>
            <w:r w:rsidRPr="1368346E">
              <w:rPr>
                <w:rFonts w:asciiTheme="minorHAnsi" w:hAnsiTheme="minorHAnsi" w:eastAsiaTheme="minorEastAsia" w:cstheme="minorBidi"/>
              </w:rPr>
              <w:t xml:space="preserve">Pointers for Practice: Engaging the adult at risk on completion of the safeguarding process </w:t>
            </w:r>
            <w:hyperlink r:id="rId18">
              <w:r w:rsidRPr="1368346E">
                <w:rPr>
                  <w:rStyle w:val="Hyperlink"/>
                  <w:rFonts w:asciiTheme="minorHAnsi" w:hAnsiTheme="minorHAnsi" w:eastAsiaTheme="minorEastAsia" w:cstheme="minorBidi"/>
                </w:rPr>
                <w:t>https://safeguarding.wales/adu/ap/a3p.p7.html</w:t>
              </w:r>
            </w:hyperlink>
          </w:p>
          <w:p w:rsidRPr="00210197" w:rsidR="00352852" w:rsidP="1368346E" w:rsidRDefault="00352852" w14:paraId="2DE1AF82" w14:textId="46FF1CE6">
            <w:pPr>
              <w:pStyle w:val="NormalWeb"/>
              <w:spacing w:before="0" w:beforeAutospacing="0" w:after="120" w:afterAutospacing="0"/>
              <w:rPr>
                <w:rFonts w:asciiTheme="minorHAnsi" w:hAnsiTheme="minorHAnsi" w:eastAsiaTheme="minorEastAsia" w:cstheme="minorBidi"/>
              </w:rPr>
            </w:pPr>
            <w:r w:rsidRPr="1368346E">
              <w:rPr>
                <w:rFonts w:asciiTheme="minorHAnsi" w:hAnsiTheme="minorHAnsi" w:eastAsiaTheme="minorEastAsia" w:cstheme="minorBidi"/>
              </w:rPr>
              <w:t xml:space="preserve">Pointers for Practice: Promoting participation amongst adults at risk with and without Mental Capacity </w:t>
            </w:r>
            <w:hyperlink r:id="rId19">
              <w:r w:rsidRPr="1368346E">
                <w:rPr>
                  <w:rStyle w:val="Hyperlink"/>
                  <w:rFonts w:asciiTheme="minorHAnsi" w:hAnsiTheme="minorHAnsi" w:eastAsiaTheme="minorEastAsia" w:cstheme="minorBidi"/>
                </w:rPr>
                <w:t>https://safeguarding.wales/adu/ap/a4p.p6.html</w:t>
              </w:r>
            </w:hyperlink>
          </w:p>
          <w:p w:rsidR="1368346E" w:rsidP="1368346E" w:rsidRDefault="1368346E" w14:paraId="5F742DA3" w14:textId="415BBF59">
            <w:pPr>
              <w:pStyle w:val="NormalWeb"/>
              <w:spacing w:before="0" w:beforeAutospacing="0" w:after="120" w:afterAutospacing="0"/>
              <w:rPr>
                <w:rFonts w:asciiTheme="minorHAnsi" w:hAnsiTheme="minorHAnsi" w:eastAsiaTheme="minorEastAsia" w:cstheme="minorBidi"/>
              </w:rPr>
            </w:pPr>
          </w:p>
          <w:p w:rsidRPr="00210197" w:rsidR="00352852" w:rsidP="1368346E" w:rsidRDefault="00352852" w14:paraId="49CC3C41" w14:textId="0AB37AD7">
            <w:pPr>
              <w:pStyle w:val="NormalWeb"/>
              <w:spacing w:before="0" w:beforeAutospacing="0" w:after="120" w:afterAutospacing="0"/>
              <w:rPr>
                <w:rFonts w:asciiTheme="minorHAnsi" w:hAnsiTheme="minorHAnsi" w:eastAsiaTheme="minorEastAsia" w:cstheme="minorBidi"/>
              </w:rPr>
            </w:pPr>
            <w:r w:rsidRPr="1368346E">
              <w:rPr>
                <w:rFonts w:asciiTheme="minorHAnsi" w:hAnsiTheme="minorHAnsi" w:eastAsiaTheme="minorEastAsia" w:cstheme="minorBidi"/>
              </w:rPr>
              <w:lastRenderedPageBreak/>
              <w:t>S</w:t>
            </w:r>
            <w:r w:rsidRPr="1368346E" w:rsidR="470AF2C1">
              <w:rPr>
                <w:rFonts w:asciiTheme="minorHAnsi" w:hAnsiTheme="minorHAnsi" w:eastAsiaTheme="minorEastAsia" w:cstheme="minorBidi"/>
              </w:rPr>
              <w:t>ection 4</w:t>
            </w:r>
            <w:r w:rsidRPr="1368346E">
              <w:rPr>
                <w:rFonts w:asciiTheme="minorHAnsi" w:hAnsiTheme="minorHAnsi" w:eastAsiaTheme="minorEastAsia" w:cstheme="minorBidi"/>
              </w:rPr>
              <w:t xml:space="preserve"> </w:t>
            </w:r>
            <w:r>
              <w:br/>
            </w:r>
            <w:r w:rsidRPr="1368346E">
              <w:rPr>
                <w:rFonts w:asciiTheme="minorHAnsi" w:hAnsiTheme="minorHAnsi" w:eastAsiaTheme="minorEastAsia" w:cstheme="minorBidi"/>
              </w:rPr>
              <w:t>Planning and intervention for adults at risk of abuse and neglect</w:t>
            </w:r>
            <w:r>
              <w:br/>
            </w:r>
            <w:hyperlink r:id="rId20">
              <w:r w:rsidRPr="1368346E">
                <w:rPr>
                  <w:rStyle w:val="Hyperlink"/>
                  <w:rFonts w:asciiTheme="minorHAnsi" w:hAnsiTheme="minorHAnsi" w:eastAsiaTheme="minorEastAsia" w:cstheme="minorBidi"/>
                </w:rPr>
                <w:t>https://safeguarding.wales/adu/index.a4.html</w:t>
              </w:r>
            </w:hyperlink>
          </w:p>
        </w:tc>
      </w:tr>
      <w:tr w:rsidRPr="00F245FA" w:rsidR="00352852" w:rsidTr="54FFB957" w14:paraId="77222E70" w14:textId="77777777">
        <w:tc>
          <w:tcPr>
            <w:tcW w:w="4106" w:type="dxa"/>
            <w:tcMar/>
          </w:tcPr>
          <w:p w:rsidRPr="00F245FA" w:rsidR="00352852" w:rsidP="00093F0C" w:rsidRDefault="00352852" w14:paraId="1E4FC2A6" w14:textId="45C5AC53">
            <w:pPr>
              <w:spacing w:after="120"/>
            </w:pPr>
            <w:r w:rsidR="75846490">
              <w:rPr/>
              <w:t>2</w:t>
            </w:r>
          </w:p>
        </w:tc>
        <w:tc>
          <w:tcPr>
            <w:tcW w:w="10772" w:type="dxa"/>
            <w:tcMar/>
          </w:tcPr>
          <w:p w:rsidRPr="00964AA9" w:rsidR="00352852" w:rsidP="1368346E" w:rsidRDefault="00352852" w14:paraId="025AF150" w14:textId="590FB7D7">
            <w:pPr>
              <w:autoSpaceDE w:val="0"/>
              <w:autoSpaceDN w:val="0"/>
              <w:adjustRightInd w:val="0"/>
              <w:spacing w:after="120"/>
              <w:rPr>
                <w:rFonts w:eastAsiaTheme="minorEastAsia"/>
                <w:b/>
                <w:bCs/>
                <w:sz w:val="24"/>
                <w:szCs w:val="24"/>
              </w:rPr>
            </w:pPr>
            <w:r w:rsidRPr="1368346E">
              <w:rPr>
                <w:rFonts w:eastAsiaTheme="minorEastAsia"/>
                <w:b/>
                <w:bCs/>
                <w:kern w:val="24"/>
                <w:sz w:val="24"/>
                <w:szCs w:val="24"/>
                <w:u w:val="single"/>
              </w:rPr>
              <w:t xml:space="preserve">Trainer </w:t>
            </w:r>
            <w:r w:rsidRPr="1368346E" w:rsidR="3A132498">
              <w:rPr>
                <w:rFonts w:eastAsiaTheme="minorEastAsia"/>
                <w:b/>
                <w:bCs/>
                <w:kern w:val="24"/>
                <w:sz w:val="24"/>
                <w:szCs w:val="24"/>
                <w:u w:val="single"/>
              </w:rPr>
              <w:t>n</w:t>
            </w:r>
            <w:r w:rsidRPr="1368346E">
              <w:rPr>
                <w:rFonts w:eastAsiaTheme="minorEastAsia"/>
                <w:b/>
                <w:bCs/>
                <w:kern w:val="24"/>
                <w:sz w:val="24"/>
                <w:szCs w:val="24"/>
                <w:u w:val="single"/>
              </w:rPr>
              <w:t>ote</w:t>
            </w:r>
            <w:r w:rsidRPr="1368346E" w:rsidR="649996DF">
              <w:rPr>
                <w:rFonts w:eastAsiaTheme="minorEastAsia"/>
                <w:b/>
                <w:bCs/>
                <w:kern w:val="24"/>
                <w:sz w:val="24"/>
                <w:szCs w:val="24"/>
                <w:u w:val="single"/>
              </w:rPr>
              <w:t>:</w:t>
            </w:r>
            <w:r w:rsidRPr="1368346E" w:rsidR="649996DF">
              <w:rPr>
                <w:rFonts w:eastAsiaTheme="minorEastAsia"/>
                <w:b/>
                <w:bCs/>
                <w:kern w:val="24"/>
                <w:sz w:val="24"/>
                <w:szCs w:val="24"/>
              </w:rPr>
              <w:t xml:space="preserve"> </w:t>
            </w:r>
          </w:p>
          <w:p w:rsidRPr="00964AA9" w:rsidR="00352852" w:rsidP="1368346E" w:rsidRDefault="649996DF" w14:paraId="5E8090D1" w14:textId="309037A5">
            <w:pPr>
              <w:autoSpaceDE w:val="0"/>
              <w:autoSpaceDN w:val="0"/>
              <w:adjustRightInd w:val="0"/>
              <w:spacing w:after="120"/>
              <w:rPr>
                <w:rFonts w:eastAsiaTheme="minorEastAsia"/>
                <w:kern w:val="24"/>
                <w:sz w:val="24"/>
                <w:szCs w:val="24"/>
              </w:rPr>
            </w:pPr>
            <w:r w:rsidRPr="1368346E">
              <w:rPr>
                <w:rFonts w:eastAsiaTheme="minorEastAsia"/>
                <w:kern w:val="24"/>
                <w:sz w:val="24"/>
                <w:szCs w:val="24"/>
              </w:rPr>
              <w:t>T</w:t>
            </w:r>
            <w:r w:rsidRPr="1368346E" w:rsidR="00352852">
              <w:rPr>
                <w:rFonts w:eastAsiaTheme="minorEastAsia"/>
                <w:kern w:val="24"/>
                <w:sz w:val="24"/>
                <w:szCs w:val="24"/>
              </w:rPr>
              <w:t xml:space="preserve">his slide is </w:t>
            </w:r>
            <w:r w:rsidRPr="1368346E" w:rsidR="00352852">
              <w:rPr>
                <w:rFonts w:eastAsiaTheme="minorEastAsia"/>
                <w:b/>
                <w:bCs/>
                <w:kern w:val="24"/>
                <w:sz w:val="24"/>
                <w:szCs w:val="24"/>
              </w:rPr>
              <w:t>optional</w:t>
            </w:r>
            <w:r w:rsidRPr="1368346E" w:rsidR="00352852">
              <w:rPr>
                <w:rFonts w:eastAsiaTheme="minorEastAsia"/>
                <w:kern w:val="24"/>
                <w:sz w:val="24"/>
                <w:szCs w:val="24"/>
              </w:rPr>
              <w:t xml:space="preserve"> – it summarises the process covered in the previous module.</w:t>
            </w:r>
          </w:p>
          <w:p w:rsidRPr="00210197" w:rsidR="00352852" w:rsidP="1368346E" w:rsidRDefault="00352852" w14:paraId="74EB1652" w14:textId="77777777">
            <w:pPr>
              <w:spacing w:after="120"/>
              <w:rPr>
                <w:rFonts w:eastAsiaTheme="minorEastAsia"/>
                <w:sz w:val="24"/>
                <w:szCs w:val="24"/>
              </w:rPr>
            </w:pPr>
          </w:p>
        </w:tc>
      </w:tr>
      <w:tr w:rsidRPr="00F245FA" w:rsidR="00352852" w:rsidTr="54FFB957" w14:paraId="0FF4082A" w14:textId="77777777">
        <w:tc>
          <w:tcPr>
            <w:tcW w:w="4106" w:type="dxa"/>
            <w:tcMar/>
          </w:tcPr>
          <w:p w:rsidRPr="00F245FA" w:rsidR="00352852" w:rsidP="00093F0C" w:rsidRDefault="00352852" w14:paraId="5BB50C6C" w14:textId="6E75A016">
            <w:pPr>
              <w:spacing w:after="120"/>
            </w:pPr>
            <w:r w:rsidR="46D49EC4">
              <w:rPr/>
              <w:t>3</w:t>
            </w:r>
          </w:p>
        </w:tc>
        <w:tc>
          <w:tcPr>
            <w:tcW w:w="10772" w:type="dxa"/>
            <w:tcMar/>
          </w:tcPr>
          <w:p w:rsidRPr="00210197" w:rsidR="00352852" w:rsidP="4B4FA7C9" w:rsidRDefault="00352852" w14:paraId="541FF673" w14:textId="1B52E637">
            <w:pPr>
              <w:autoSpaceDE w:val="0"/>
              <w:autoSpaceDN w:val="0"/>
              <w:adjustRightInd w:val="0"/>
              <w:spacing w:after="120" w:line="240" w:lineRule="auto"/>
              <w:rPr>
                <w:rFonts w:eastAsia="Calibri" w:cs="Arial" w:cstheme="minorAscii"/>
                <w:b w:val="1"/>
                <w:bCs w:val="1"/>
                <w:sz w:val="24"/>
                <w:szCs w:val="24"/>
                <w:u w:val="single"/>
              </w:rPr>
            </w:pPr>
            <w:r w:rsidRPr="4B4FA7C9" w:rsidR="00352852">
              <w:rPr>
                <w:rFonts w:eastAsia="Calibri" w:cs="Arial" w:cstheme="minorAscii"/>
                <w:b w:val="1"/>
                <w:bCs w:val="1"/>
                <w:sz w:val="24"/>
                <w:szCs w:val="24"/>
                <w:u w:val="single"/>
              </w:rPr>
              <w:t>T</w:t>
            </w:r>
            <w:r w:rsidRPr="4B4FA7C9" w:rsidR="56666FE0">
              <w:rPr>
                <w:rFonts w:eastAsia="Calibri" w:cs="Arial" w:cstheme="minorAscii"/>
                <w:b w:val="1"/>
                <w:bCs w:val="1"/>
                <w:sz w:val="24"/>
                <w:szCs w:val="24"/>
                <w:u w:val="single"/>
              </w:rPr>
              <w:t>rainer</w:t>
            </w:r>
            <w:r w:rsidRPr="4B4FA7C9" w:rsidR="00352852">
              <w:rPr>
                <w:rFonts w:eastAsia="Calibri" w:cs="Arial" w:cstheme="minorAscii"/>
                <w:b w:val="1"/>
                <w:bCs w:val="1"/>
                <w:sz w:val="24"/>
                <w:szCs w:val="24"/>
                <w:u w:val="single"/>
              </w:rPr>
              <w:t>:</w:t>
            </w:r>
          </w:p>
          <w:p w:rsidR="4B4FA7C9" w:rsidP="4B4FA7C9" w:rsidRDefault="4B4FA7C9" w14:paraId="34FBF0AF" w14:textId="11B0A864">
            <w:pPr>
              <w:pStyle w:val="Normal"/>
              <w:spacing w:after="120" w:line="240" w:lineRule="auto"/>
              <w:rPr>
                <w:rFonts w:eastAsia="Calibri" w:cs="Arial" w:cstheme="minorAscii"/>
                <w:b w:val="1"/>
                <w:bCs w:val="1"/>
                <w:sz w:val="24"/>
                <w:szCs w:val="24"/>
                <w:u w:val="single"/>
              </w:rPr>
            </w:pPr>
          </w:p>
          <w:p w:rsidRPr="00210197" w:rsidR="00352852" w:rsidP="4B4FA7C9" w:rsidRDefault="00352852" w14:paraId="486B259F" w14:textId="03329E45">
            <w:pPr>
              <w:pStyle w:val="ListParagraph"/>
              <w:numPr>
                <w:ilvl w:val="0"/>
                <w:numId w:val="28"/>
              </w:numPr>
              <w:autoSpaceDE w:val="0"/>
              <w:autoSpaceDN w:val="0"/>
              <w:adjustRightInd w:val="0"/>
              <w:spacing w:after="120" w:line="240" w:lineRule="auto"/>
              <w:rPr>
                <w:rFonts w:ascii="Arial" w:hAnsi="Arial" w:eastAsia="Arial" w:cs="Arial" w:asciiTheme="minorAscii" w:hAnsiTheme="minorAscii" w:eastAsiaTheme="minorAscii" w:cstheme="minorAscii"/>
                <w:sz w:val="24"/>
                <w:szCs w:val="24"/>
              </w:rPr>
            </w:pPr>
            <w:r w:rsidRPr="5CE12340" w:rsidR="00352852">
              <w:rPr>
                <w:rFonts w:eastAsia="Calibri" w:cs="Arial" w:cstheme="minorAscii"/>
                <w:sz w:val="24"/>
                <w:szCs w:val="24"/>
              </w:rPr>
              <w:t xml:space="preserve">It is important for everyone to understand the importance of an advocate </w:t>
            </w:r>
          </w:p>
          <w:p w:rsidRPr="00210197" w:rsidR="00352852" w:rsidP="4B4FA7C9" w:rsidRDefault="00352852" w14:paraId="693E7231" w14:textId="293DF19F">
            <w:pPr>
              <w:pStyle w:val="ListParagraph"/>
              <w:numPr>
                <w:ilvl w:val="0"/>
                <w:numId w:val="28"/>
              </w:numPr>
              <w:autoSpaceDE w:val="0"/>
              <w:autoSpaceDN w:val="0"/>
              <w:adjustRightInd w:val="0"/>
              <w:spacing w:after="120" w:line="240" w:lineRule="auto"/>
              <w:rPr>
                <w:rFonts w:ascii="Arial" w:hAnsi="Arial" w:eastAsia="Arial" w:cs="Arial" w:asciiTheme="minorAscii" w:hAnsiTheme="minorAscii" w:eastAsiaTheme="minorAscii" w:cstheme="minorAscii"/>
                <w:sz w:val="24"/>
                <w:szCs w:val="24"/>
              </w:rPr>
            </w:pPr>
            <w:r w:rsidRPr="4B4FA7C9" w:rsidR="00352852">
              <w:rPr>
                <w:rFonts w:eastAsia="Calibri" w:cs="Arial" w:cstheme="minorAscii"/>
                <w:sz w:val="24"/>
                <w:szCs w:val="24"/>
              </w:rPr>
              <w:t>It is essential that adults at risk are offered and supported by an independent advocate throughout the process.</w:t>
            </w:r>
          </w:p>
          <w:p w:rsidRPr="00210197" w:rsidR="00352852" w:rsidP="4B4FA7C9" w:rsidRDefault="00352852" w14:paraId="408904FE" w14:textId="07686FBF">
            <w:pPr>
              <w:autoSpaceDE w:val="0"/>
              <w:autoSpaceDN w:val="0"/>
              <w:adjustRightInd w:val="0"/>
              <w:spacing w:after="120" w:line="240" w:lineRule="auto"/>
              <w:rPr>
                <w:rFonts w:eastAsia="Calibri" w:cs="Arial" w:cstheme="minorAscii"/>
                <w:sz w:val="24"/>
                <w:szCs w:val="24"/>
              </w:rPr>
            </w:pPr>
          </w:p>
          <w:p w:rsidRPr="00A47CE1" w:rsidR="00352852" w:rsidP="4B4FA7C9" w:rsidRDefault="00352852" w14:paraId="36635AF6" w14:textId="77777777">
            <w:pPr>
              <w:autoSpaceDE w:val="0"/>
              <w:autoSpaceDN w:val="0"/>
              <w:adjustRightInd w:val="0"/>
              <w:spacing w:after="120" w:line="240" w:lineRule="auto"/>
              <w:rPr>
                <w:rFonts w:eastAsia="Calibri" w:cs="Arial" w:cstheme="minorAscii"/>
                <w:b w:val="0"/>
                <w:bCs w:val="0"/>
                <w:sz w:val="24"/>
                <w:szCs w:val="24"/>
              </w:rPr>
            </w:pPr>
            <w:r w:rsidRPr="4B4FA7C9" w:rsidR="00352852">
              <w:rPr>
                <w:rFonts w:eastAsia="Calibri" w:cs="Arial" w:cstheme="minorAscii"/>
                <w:b w:val="0"/>
                <w:bCs w:val="0"/>
                <w:sz w:val="24"/>
                <w:szCs w:val="24"/>
              </w:rPr>
              <w:t>Participation by the adult at risk</w:t>
            </w:r>
          </w:p>
          <w:p w:rsidRPr="00210197" w:rsidR="00352852" w:rsidP="4B4FA7C9" w:rsidRDefault="00352852" w14:paraId="4BAA7961" w14:textId="48EE38B9">
            <w:pPr>
              <w:spacing w:after="120" w:line="240" w:lineRule="auto"/>
              <w:rPr>
                <w:rFonts w:cs="Arial" w:cstheme="minorAscii"/>
                <w:sz w:val="24"/>
                <w:szCs w:val="24"/>
              </w:rPr>
            </w:pPr>
            <w:hyperlink r:id="R2e596eb7af9e4dd9">
              <w:r w:rsidRPr="4B4FA7C9" w:rsidR="00352852">
                <w:rPr>
                  <w:rStyle w:val="Hyperlink"/>
                  <w:rFonts w:cs="Arial" w:cstheme="minorAscii"/>
                  <w:sz w:val="24"/>
                  <w:szCs w:val="24"/>
                </w:rPr>
                <w:t>https://safeguarding.wales/adu/a3pt2/a3pt2.p5.html?highlight=advocate</w:t>
              </w:r>
            </w:hyperlink>
          </w:p>
        </w:tc>
      </w:tr>
      <w:tr w:rsidRPr="00F245FA" w:rsidR="00352852" w:rsidTr="54FFB957" w14:paraId="265FBBFE" w14:textId="77777777">
        <w:tc>
          <w:tcPr>
            <w:tcW w:w="4106" w:type="dxa"/>
            <w:tcMar/>
          </w:tcPr>
          <w:p w:rsidRPr="00F245FA" w:rsidR="00352852" w:rsidP="00093F0C" w:rsidRDefault="00352852" w14:paraId="736CC108" w14:textId="1E51D0F1">
            <w:pPr>
              <w:spacing w:after="120"/>
            </w:pPr>
            <w:r w:rsidR="6E514CC3">
              <w:rPr/>
              <w:t>4</w:t>
            </w:r>
          </w:p>
        </w:tc>
        <w:tc>
          <w:tcPr>
            <w:tcW w:w="10772" w:type="dxa"/>
            <w:tcMar/>
          </w:tcPr>
          <w:p w:rsidRPr="00210197" w:rsidR="00352852" w:rsidP="4B4FA7C9" w:rsidRDefault="00352852" w14:paraId="7CFE4CC8" w14:textId="77777777">
            <w:pPr>
              <w:spacing w:after="120" w:line="240" w:lineRule="auto"/>
              <w:rPr>
                <w:rFonts w:cs="Arial" w:cstheme="minorAscii"/>
                <w:b w:val="0"/>
                <w:bCs w:val="0"/>
                <w:sz w:val="24"/>
                <w:szCs w:val="24"/>
                <w:u w:val="none"/>
              </w:rPr>
            </w:pPr>
            <w:r w:rsidRPr="4B4FA7C9" w:rsidR="00352852">
              <w:rPr>
                <w:rFonts w:cs="Arial" w:cstheme="minorAscii"/>
                <w:b w:val="0"/>
                <w:bCs w:val="0"/>
                <w:sz w:val="24"/>
                <w:szCs w:val="24"/>
                <w:u w:val="none"/>
              </w:rPr>
              <w:t>Glossary</w:t>
            </w:r>
          </w:p>
          <w:p w:rsidRPr="00210197" w:rsidR="00352852" w:rsidP="4B4FA7C9" w:rsidRDefault="00A3176D" w14:paraId="4BE57338" w14:textId="77777777">
            <w:pPr>
              <w:spacing w:after="120" w:line="240" w:lineRule="auto"/>
              <w:rPr>
                <w:rFonts w:cs="Arial" w:cstheme="minorAscii"/>
                <w:sz w:val="24"/>
                <w:szCs w:val="24"/>
              </w:rPr>
            </w:pPr>
            <w:hyperlink r:id="R8b9c98e2bf294c17">
              <w:r w:rsidRPr="4B4FA7C9" w:rsidR="00352852">
                <w:rPr>
                  <w:rStyle w:val="Hyperlink"/>
                  <w:rFonts w:cs="Arial" w:cstheme="minorAscii"/>
                  <w:sz w:val="24"/>
                  <w:szCs w:val="24"/>
                </w:rPr>
                <w:t>https://safeguarding.wales/glossary.html</w:t>
              </w:r>
            </w:hyperlink>
          </w:p>
          <w:p w:rsidR="4B4FA7C9" w:rsidP="4B4FA7C9" w:rsidRDefault="4B4FA7C9" w14:paraId="18171C62" w14:textId="2E021F19">
            <w:pPr>
              <w:spacing w:after="120" w:line="240" w:lineRule="auto"/>
              <w:rPr>
                <w:rFonts w:cs="Arial" w:cstheme="minorAscii"/>
                <w:b w:val="1"/>
                <w:bCs w:val="1"/>
                <w:sz w:val="24"/>
                <w:szCs w:val="24"/>
                <w:u w:val="none"/>
              </w:rPr>
            </w:pPr>
          </w:p>
          <w:p w:rsidRPr="00210197" w:rsidR="00352852" w:rsidP="4B4FA7C9" w:rsidRDefault="00352852" w14:paraId="63FC4303" w14:textId="3D92E966">
            <w:pPr>
              <w:spacing w:after="120" w:line="240" w:lineRule="auto"/>
              <w:rPr>
                <w:rFonts w:cs="Arial" w:cstheme="minorAscii"/>
                <w:sz w:val="24"/>
                <w:szCs w:val="24"/>
              </w:rPr>
            </w:pPr>
            <w:r w:rsidRPr="4B4FA7C9" w:rsidR="00352852">
              <w:rPr>
                <w:rFonts w:cs="Arial" w:cstheme="minorAscii"/>
                <w:b w:val="1"/>
                <w:bCs w:val="1"/>
                <w:sz w:val="24"/>
                <w:szCs w:val="24"/>
                <w:u w:val="none"/>
              </w:rPr>
              <w:t xml:space="preserve">Adult </w:t>
            </w:r>
            <w:r w:rsidRPr="4B4FA7C9" w:rsidR="22903442">
              <w:rPr>
                <w:rFonts w:cs="Arial" w:cstheme="minorAscii"/>
                <w:b w:val="1"/>
                <w:bCs w:val="1"/>
                <w:sz w:val="24"/>
                <w:szCs w:val="24"/>
                <w:u w:val="none"/>
              </w:rPr>
              <w:t>p</w:t>
            </w:r>
            <w:r w:rsidRPr="4B4FA7C9" w:rsidR="00352852">
              <w:rPr>
                <w:rFonts w:cs="Arial" w:cstheme="minorAscii"/>
                <w:b w:val="1"/>
                <w:bCs w:val="1"/>
                <w:sz w:val="24"/>
                <w:szCs w:val="24"/>
                <w:u w:val="none"/>
              </w:rPr>
              <w:t xml:space="preserve">rotection </w:t>
            </w:r>
            <w:r w:rsidRPr="4B4FA7C9" w:rsidR="49339F38">
              <w:rPr>
                <w:rFonts w:cs="Arial" w:cstheme="minorAscii"/>
                <w:b w:val="1"/>
                <w:bCs w:val="1"/>
                <w:sz w:val="24"/>
                <w:szCs w:val="24"/>
                <w:u w:val="none"/>
              </w:rPr>
              <w:t>c</w:t>
            </w:r>
            <w:r w:rsidRPr="4B4FA7C9" w:rsidR="00352852">
              <w:rPr>
                <w:rFonts w:cs="Arial" w:cstheme="minorAscii"/>
                <w:b w:val="1"/>
                <w:bCs w:val="1"/>
                <w:sz w:val="24"/>
                <w:szCs w:val="24"/>
                <w:u w:val="none"/>
              </w:rPr>
              <w:t>onference</w:t>
            </w:r>
            <w:r>
              <w:br/>
            </w:r>
            <w:r w:rsidRPr="4B4FA7C9" w:rsidR="00352852">
              <w:rPr>
                <w:rFonts w:cs="Arial" w:cstheme="minorAscii"/>
                <w:sz w:val="24"/>
                <w:szCs w:val="24"/>
              </w:rPr>
              <w:t>The adult protection conference is a multi-agency meeting which includes the individual adult at risk, their advocate and relevant others, as appropriate. A conference should support and as much as possible be steered by the adult at risk.</w:t>
            </w:r>
          </w:p>
          <w:p w:rsidR="4B4FA7C9" w:rsidP="4B4FA7C9" w:rsidRDefault="4B4FA7C9" w14:paraId="6C05881A" w14:textId="56219E81">
            <w:pPr>
              <w:spacing w:after="120" w:line="240" w:lineRule="auto"/>
              <w:rPr>
                <w:rFonts w:cs="Arial" w:cstheme="minorAscii"/>
                <w:sz w:val="24"/>
                <w:szCs w:val="24"/>
                <w:u w:val="single"/>
              </w:rPr>
            </w:pPr>
          </w:p>
          <w:p w:rsidRPr="00210197" w:rsidR="00352852" w:rsidP="4B4FA7C9" w:rsidRDefault="00352852" w14:paraId="2E3642FF" w14:textId="30E396FE">
            <w:pPr>
              <w:spacing w:after="120" w:line="240" w:lineRule="auto"/>
              <w:rPr>
                <w:rFonts w:cs="Arial" w:cstheme="minorAscii"/>
                <w:sz w:val="24"/>
                <w:szCs w:val="24"/>
              </w:rPr>
            </w:pPr>
            <w:r w:rsidRPr="4B4FA7C9" w:rsidR="00352852">
              <w:rPr>
                <w:rFonts w:cs="Arial" w:cstheme="minorAscii"/>
                <w:b w:val="1"/>
                <w:bCs w:val="1"/>
                <w:sz w:val="24"/>
                <w:szCs w:val="24"/>
                <w:u w:val="none"/>
              </w:rPr>
              <w:t>Care and support protection plan for adults at risk experiencing abuse or neglect</w:t>
            </w:r>
            <w:r>
              <w:br/>
            </w:r>
            <w:r w:rsidRPr="4B4FA7C9" w:rsidR="00352852">
              <w:rPr>
                <w:rFonts w:cs="Arial" w:cstheme="minorAscii"/>
                <w:sz w:val="24"/>
                <w:szCs w:val="24"/>
              </w:rPr>
              <w:t xml:space="preserve">This is the plan developed by the strategy group. The care and support protection plan </w:t>
            </w:r>
            <w:proofErr w:type="gramStart"/>
            <w:r w:rsidRPr="4B4FA7C9" w:rsidR="00352852">
              <w:rPr>
                <w:rFonts w:cs="Arial" w:cstheme="minorAscii"/>
                <w:sz w:val="24"/>
                <w:szCs w:val="24"/>
              </w:rPr>
              <w:t>seeks</w:t>
            </w:r>
            <w:proofErr w:type="gramEnd"/>
            <w:r w:rsidRPr="4B4FA7C9" w:rsidR="00352852">
              <w:rPr>
                <w:rFonts w:cs="Arial" w:cstheme="minorAscii"/>
                <w:sz w:val="24"/>
                <w:szCs w:val="24"/>
              </w:rPr>
              <w:t xml:space="preserve"> to remove or reduce the risk of abuse or neglect. The plan should include all elements of a plan required under Part 4 </w:t>
            </w:r>
            <w:r w:rsidRPr="4B4FA7C9" w:rsidR="219F74F1">
              <w:rPr>
                <w:rFonts w:cs="Arial" w:cstheme="minorAscii"/>
                <w:sz w:val="24"/>
                <w:szCs w:val="24"/>
              </w:rPr>
              <w:t>Section</w:t>
            </w:r>
            <w:r w:rsidRPr="4B4FA7C9" w:rsidR="00352852">
              <w:rPr>
                <w:rFonts w:cs="Arial" w:cstheme="minorAscii"/>
                <w:sz w:val="24"/>
                <w:szCs w:val="24"/>
              </w:rPr>
              <w:t>19 or 24 of the 2014 Act but emphasise the protection or risk management to support the individual achieve their personal outcomes.</w:t>
            </w:r>
          </w:p>
        </w:tc>
      </w:tr>
      <w:tr w:rsidRPr="00F245FA" w:rsidR="00352852" w:rsidTr="54FFB957" w14:paraId="3350CB76" w14:textId="77777777">
        <w:tc>
          <w:tcPr>
            <w:tcW w:w="4106" w:type="dxa"/>
            <w:tcMar/>
          </w:tcPr>
          <w:p w:rsidRPr="00F245FA" w:rsidR="00352852" w:rsidP="00093F0C" w:rsidRDefault="00352852" w14:paraId="222CE05C" w14:textId="3851F467">
            <w:pPr>
              <w:spacing w:after="120"/>
            </w:pPr>
            <w:r w:rsidR="20241FC5">
              <w:rPr/>
              <w:t>5</w:t>
            </w:r>
          </w:p>
        </w:tc>
        <w:tc>
          <w:tcPr>
            <w:tcW w:w="10772" w:type="dxa"/>
            <w:tcMar/>
          </w:tcPr>
          <w:p w:rsidRPr="00210197" w:rsidR="00352852" w:rsidP="4B4FA7C9" w:rsidRDefault="00352852" w14:paraId="45561DA3" w14:textId="37C9EAE3">
            <w:pPr>
              <w:autoSpaceDE w:val="0"/>
              <w:autoSpaceDN w:val="0"/>
              <w:adjustRightInd w:val="0"/>
              <w:spacing w:after="0" w:afterAutospacing="off" w:line="240" w:lineRule="auto"/>
              <w:rPr>
                <w:rFonts w:cs="Arial" w:cstheme="minorAscii"/>
                <w:b w:val="1"/>
                <w:bCs w:val="1"/>
                <w:kern w:val="24"/>
                <w:sz w:val="24"/>
                <w:szCs w:val="24"/>
                <w:u w:val="single"/>
                <w:lang w:val="en-US"/>
              </w:rPr>
            </w:pPr>
            <w:r w:rsidRPr="4B4FA7C9" w:rsidR="00352852">
              <w:rPr>
                <w:rFonts w:cs="Arial" w:cstheme="minorAscii"/>
                <w:b w:val="1"/>
                <w:bCs w:val="1"/>
                <w:kern w:val="24"/>
                <w:sz w:val="24"/>
                <w:szCs w:val="24"/>
                <w:u w:val="single"/>
                <w:lang w:val="en-US"/>
              </w:rPr>
              <w:t>T</w:t>
            </w:r>
            <w:r w:rsidRPr="4B4FA7C9" w:rsidR="63817A9F">
              <w:rPr>
                <w:rFonts w:cs="Arial" w:cstheme="minorAscii"/>
                <w:b w:val="1"/>
                <w:bCs w:val="1"/>
                <w:kern w:val="24"/>
                <w:sz w:val="24"/>
                <w:szCs w:val="24"/>
                <w:u w:val="single"/>
                <w:lang w:val="en-US"/>
              </w:rPr>
              <w:t>rainer may clarify</w:t>
            </w:r>
            <w:r w:rsidRPr="4B4FA7C9" w:rsidR="00352852">
              <w:rPr>
                <w:rFonts w:cs="Arial" w:cstheme="minorAscii"/>
                <w:b w:val="1"/>
                <w:bCs w:val="1"/>
                <w:kern w:val="24"/>
                <w:sz w:val="24"/>
                <w:szCs w:val="24"/>
                <w:u w:val="single"/>
                <w:lang w:val="en-US"/>
              </w:rPr>
              <w:t>:</w:t>
            </w:r>
          </w:p>
          <w:p w:rsidR="4B4FA7C9" w:rsidP="4B4FA7C9" w:rsidRDefault="4B4FA7C9" w14:paraId="53973813" w14:textId="1F16AF7C">
            <w:pPr>
              <w:pStyle w:val="Normal"/>
              <w:spacing w:after="0" w:afterAutospacing="off" w:line="240" w:lineRule="auto"/>
              <w:rPr>
                <w:rFonts w:cs="Arial" w:cstheme="minorAscii"/>
                <w:b w:val="1"/>
                <w:bCs w:val="1"/>
                <w:sz w:val="24"/>
                <w:szCs w:val="24"/>
                <w:u w:val="single"/>
                <w:lang w:val="en-US"/>
              </w:rPr>
            </w:pPr>
          </w:p>
          <w:p w:rsidRPr="00210197" w:rsidR="00352852" w:rsidP="4B4FA7C9" w:rsidRDefault="00352852" w14:paraId="2EA7DCE6" w14:textId="735667B4">
            <w:pPr>
              <w:autoSpaceDE w:val="0"/>
              <w:autoSpaceDN w:val="0"/>
              <w:adjustRightInd w:val="0"/>
              <w:spacing w:after="0" w:afterAutospacing="off" w:line="240" w:lineRule="auto"/>
              <w:rPr>
                <w:rFonts w:cs="Arial" w:cstheme="minorAscii"/>
                <w:sz w:val="24"/>
                <w:szCs w:val="24"/>
                <w:lang w:val="en-US"/>
              </w:rPr>
            </w:pPr>
            <w:r w:rsidRPr="4B4FA7C9" w:rsidR="00352852">
              <w:rPr>
                <w:rFonts w:cs="Arial" w:cstheme="minorAscii"/>
                <w:kern w:val="24"/>
                <w:sz w:val="24"/>
                <w:szCs w:val="24"/>
                <w:lang w:val="en-US"/>
              </w:rPr>
              <w:t xml:space="preserve">A main </w:t>
            </w:r>
            <w:r w:rsidRPr="4B4FA7C9" w:rsidR="00352852">
              <w:rPr>
                <w:rFonts w:cs="Arial" w:cstheme="minorAscii"/>
                <w:b w:val="1"/>
                <w:bCs w:val="1"/>
                <w:kern w:val="24"/>
                <w:sz w:val="24"/>
                <w:szCs w:val="24"/>
                <w:u w:val="none"/>
                <w:lang w:val="en-US"/>
              </w:rPr>
              <w:t>difference</w:t>
            </w:r>
            <w:r w:rsidRPr="4B4FA7C9" w:rsidR="00352852">
              <w:rPr>
                <w:rFonts w:cs="Arial" w:cstheme="minorAscii"/>
                <w:kern w:val="24"/>
                <w:sz w:val="24"/>
                <w:szCs w:val="24"/>
                <w:lang w:val="en-US"/>
              </w:rPr>
              <w:t xml:space="preserve"> between </w:t>
            </w:r>
            <w:r w:rsidRPr="4B4FA7C9" w:rsidR="6367999A">
              <w:rPr>
                <w:rFonts w:cs="Arial" w:cstheme="minorAscii"/>
                <w:kern w:val="24"/>
                <w:sz w:val="24"/>
                <w:szCs w:val="24"/>
                <w:lang w:val="en-US"/>
              </w:rPr>
              <w:t xml:space="preserve">t</w:t>
            </w:r>
            <w:r w:rsidRPr="4B4FA7C9" w:rsidR="00352852">
              <w:rPr>
                <w:rFonts w:cs="Arial" w:cstheme="minorAscii"/>
                <w:kern w:val="24"/>
                <w:sz w:val="24"/>
                <w:szCs w:val="24"/>
                <w:lang w:val="en-US"/>
              </w:rPr>
              <w:t xml:space="preserve">he </w:t>
            </w:r>
            <w:r w:rsidRPr="4B4FA7C9" w:rsidR="6367999A">
              <w:rPr>
                <w:rFonts w:cs="Arial" w:cstheme="minorAscii"/>
                <w:kern w:val="24"/>
                <w:sz w:val="24"/>
                <w:szCs w:val="24"/>
                <w:lang w:val="en-US"/>
              </w:rPr>
              <w:t xml:space="preserve">s</w:t>
            </w:r>
            <w:r w:rsidRPr="4B4FA7C9" w:rsidR="00352852">
              <w:rPr>
                <w:rFonts w:cs="Arial" w:cstheme="minorAscii"/>
                <w:kern w:val="24"/>
                <w:sz w:val="24"/>
                <w:szCs w:val="24"/>
                <w:lang w:val="en-US"/>
              </w:rPr>
              <w:t xml:space="preserve">trategy </w:t>
            </w:r>
            <w:r w:rsidRPr="4B4FA7C9" w:rsidR="1FBDCE16">
              <w:rPr>
                <w:rFonts w:cs="Arial" w:cstheme="minorAscii"/>
                <w:kern w:val="24"/>
                <w:sz w:val="24"/>
                <w:szCs w:val="24"/>
                <w:lang w:val="en-US"/>
              </w:rPr>
              <w:t xml:space="preserve">m</w:t>
            </w:r>
            <w:r w:rsidRPr="4B4FA7C9" w:rsidR="00352852">
              <w:rPr>
                <w:rFonts w:cs="Arial" w:cstheme="minorAscii"/>
                <w:kern w:val="24"/>
                <w:sz w:val="24"/>
                <w:szCs w:val="24"/>
                <w:lang w:val="en-US"/>
              </w:rPr>
              <w:t xml:space="preserve">eeting/</w:t>
            </w:r>
            <w:r w:rsidRPr="4B4FA7C9" w:rsidR="2B5E26BD">
              <w:rPr>
                <w:rFonts w:cs="Arial" w:cstheme="minorAscii"/>
                <w:kern w:val="24"/>
                <w:sz w:val="24"/>
                <w:szCs w:val="24"/>
                <w:lang w:val="en-US"/>
              </w:rPr>
              <w:t xml:space="preserve">d</w:t>
            </w:r>
            <w:r w:rsidRPr="4B4FA7C9" w:rsidR="00352852">
              <w:rPr>
                <w:rFonts w:cs="Arial" w:cstheme="minorAscii"/>
                <w:kern w:val="24"/>
                <w:sz w:val="24"/>
                <w:szCs w:val="24"/>
                <w:lang w:val="en-US"/>
              </w:rPr>
              <w:t xml:space="preserve">iscussion and the </w:t>
            </w:r>
            <w:r w:rsidRPr="4B4FA7C9" w:rsidR="0178E375">
              <w:rPr>
                <w:rFonts w:cs="Arial" w:cstheme="minorAscii"/>
                <w:kern w:val="24"/>
                <w:sz w:val="24"/>
                <w:szCs w:val="24"/>
                <w:lang w:val="en-US"/>
              </w:rPr>
              <w:t xml:space="preserve">a</w:t>
            </w:r>
            <w:r w:rsidRPr="4B4FA7C9" w:rsidR="00352852">
              <w:rPr>
                <w:rFonts w:cs="Arial" w:cstheme="minorAscii"/>
                <w:kern w:val="24"/>
                <w:sz w:val="24"/>
                <w:szCs w:val="24"/>
                <w:lang w:val="en-US"/>
              </w:rPr>
              <w:t xml:space="preserve">dult </w:t>
            </w:r>
            <w:r w:rsidRPr="4B4FA7C9" w:rsidR="00B4F3D2">
              <w:rPr>
                <w:rFonts w:cs="Arial" w:cstheme="minorAscii"/>
                <w:kern w:val="24"/>
                <w:sz w:val="24"/>
                <w:szCs w:val="24"/>
                <w:lang w:val="en-US"/>
              </w:rPr>
              <w:t xml:space="preserve">p</w:t>
            </w:r>
            <w:r w:rsidRPr="4B4FA7C9" w:rsidR="00352852">
              <w:rPr>
                <w:rFonts w:cs="Arial" w:cstheme="minorAscii"/>
                <w:kern w:val="24"/>
                <w:sz w:val="24"/>
                <w:szCs w:val="24"/>
                <w:lang w:val="en-US"/>
              </w:rPr>
              <w:t xml:space="preserve">rotection </w:t>
            </w:r>
            <w:r w:rsidRPr="4B4FA7C9" w:rsidR="43BF9C9C">
              <w:rPr>
                <w:rFonts w:cs="Arial" w:cstheme="minorAscii"/>
                <w:kern w:val="24"/>
                <w:sz w:val="24"/>
                <w:szCs w:val="24"/>
                <w:lang w:val="en-US"/>
              </w:rPr>
              <w:t xml:space="preserve">c</w:t>
            </w:r>
            <w:r w:rsidRPr="4B4FA7C9" w:rsidR="00352852">
              <w:rPr>
                <w:rFonts w:cs="Arial" w:cstheme="minorAscii"/>
                <w:kern w:val="24"/>
                <w:sz w:val="24"/>
                <w:szCs w:val="24"/>
                <w:lang w:val="en-US"/>
              </w:rPr>
              <w:t xml:space="preserve">onference is that the </w:t>
            </w:r>
            <w:r w:rsidRPr="4B4FA7C9" w:rsidR="35683FF8">
              <w:rPr>
                <w:rFonts w:cs="Arial" w:cstheme="minorAscii"/>
                <w:kern w:val="24"/>
                <w:sz w:val="24"/>
                <w:szCs w:val="24"/>
                <w:lang w:val="en-US"/>
              </w:rPr>
              <w:t xml:space="preserve">s</w:t>
            </w:r>
            <w:r w:rsidRPr="4B4FA7C9" w:rsidR="00352852">
              <w:rPr>
                <w:rFonts w:cs="Arial" w:cstheme="minorAscii"/>
                <w:kern w:val="24"/>
                <w:sz w:val="24"/>
                <w:szCs w:val="24"/>
                <w:lang w:val="en-US"/>
              </w:rPr>
              <w:t xml:space="preserve">trategy </w:t>
            </w:r>
            <w:r w:rsidRPr="4B4FA7C9" w:rsidR="7E28CB97">
              <w:rPr>
                <w:rFonts w:cs="Arial" w:cstheme="minorAscii"/>
                <w:kern w:val="24"/>
                <w:sz w:val="24"/>
                <w:szCs w:val="24"/>
                <w:lang w:val="en-US"/>
              </w:rPr>
              <w:t xml:space="preserve">m</w:t>
            </w:r>
            <w:r w:rsidRPr="4B4FA7C9" w:rsidR="00352852">
              <w:rPr>
                <w:rFonts w:cs="Arial" w:cstheme="minorAscii"/>
                <w:kern w:val="24"/>
                <w:sz w:val="24"/>
                <w:szCs w:val="24"/>
                <w:lang w:val="en-US"/>
              </w:rPr>
              <w:t xml:space="preserve">eeting does not include the adult-at-risk advocate/</w:t>
            </w:r>
            <w:proofErr w:type="spellStart"/>
            <w:r w:rsidRPr="4B4FA7C9" w:rsidR="00352852">
              <w:rPr>
                <w:rFonts w:cs="Arial" w:cstheme="minorAscii"/>
                <w:kern w:val="24"/>
                <w:sz w:val="24"/>
                <w:szCs w:val="24"/>
                <w:lang w:val="en-US"/>
              </w:rPr>
              <w:t xml:space="preserve">carer</w:t>
            </w:r>
            <w:proofErr w:type="spellEnd"/>
            <w:r w:rsidRPr="4B4FA7C9" w:rsidR="00352852">
              <w:rPr>
                <w:rFonts w:cs="Arial" w:cstheme="minorAscii"/>
                <w:kern w:val="24"/>
                <w:sz w:val="24"/>
                <w:szCs w:val="24"/>
                <w:lang w:val="en-US"/>
              </w:rPr>
              <w:t xml:space="preserve"> as a participant, and the </w:t>
            </w:r>
            <w:r w:rsidRPr="4B4FA7C9" w:rsidR="6DDE60B3">
              <w:rPr>
                <w:rFonts w:cs="Arial" w:cstheme="minorAscii"/>
                <w:kern w:val="24"/>
                <w:sz w:val="24"/>
                <w:szCs w:val="24"/>
                <w:lang w:val="en-US"/>
              </w:rPr>
              <w:t xml:space="preserve">c</w:t>
            </w:r>
            <w:r w:rsidRPr="4B4FA7C9" w:rsidR="00352852">
              <w:rPr>
                <w:rFonts w:cs="Arial" w:cstheme="minorAscii"/>
                <w:kern w:val="24"/>
                <w:sz w:val="24"/>
                <w:szCs w:val="24"/>
                <w:lang w:val="en-US"/>
              </w:rPr>
              <w:t xml:space="preserve">onference does.</w:t>
            </w:r>
          </w:p>
        </w:tc>
      </w:tr>
      <w:tr w:rsidRPr="00F245FA" w:rsidR="00352852" w:rsidTr="54FFB957" w14:paraId="7CB48122" w14:textId="77777777">
        <w:tc>
          <w:tcPr>
            <w:tcW w:w="4106" w:type="dxa"/>
            <w:tcMar/>
          </w:tcPr>
          <w:p w:rsidRPr="00F245FA" w:rsidR="00352852" w:rsidP="00093F0C" w:rsidRDefault="00352852" w14:paraId="2C7CCAE9" w14:textId="44C71EB5">
            <w:pPr>
              <w:spacing w:after="120"/>
            </w:pPr>
            <w:r w:rsidR="7C6E8390">
              <w:rPr/>
              <w:t>6</w:t>
            </w:r>
          </w:p>
        </w:tc>
        <w:tc>
          <w:tcPr>
            <w:tcW w:w="10772" w:type="dxa"/>
            <w:tcMar/>
          </w:tcPr>
          <w:p w:rsidRPr="00210197" w:rsidR="00352852" w:rsidP="4B4FA7C9" w:rsidRDefault="00352852" w14:paraId="7870EA94" w14:textId="20683190">
            <w:pPr>
              <w:spacing w:after="120"/>
              <w:rPr>
                <w:rFonts w:cs="Arial" w:cstheme="minorAscii"/>
                <w:b w:val="1"/>
                <w:bCs w:val="1"/>
                <w:sz w:val="24"/>
                <w:szCs w:val="24"/>
                <w:u w:val="single"/>
              </w:rPr>
            </w:pPr>
            <w:r w:rsidRPr="4B4FA7C9" w:rsidR="00352852">
              <w:rPr>
                <w:rFonts w:cs="Arial" w:cstheme="minorAscii"/>
                <w:b w:val="1"/>
                <w:bCs w:val="1"/>
                <w:sz w:val="24"/>
                <w:szCs w:val="24"/>
                <w:u w:val="single"/>
              </w:rPr>
              <w:t>T</w:t>
            </w:r>
            <w:r w:rsidRPr="4B4FA7C9" w:rsidR="475D5038">
              <w:rPr>
                <w:rFonts w:cs="Arial" w:cstheme="minorAscii"/>
                <w:b w:val="1"/>
                <w:bCs w:val="1"/>
                <w:sz w:val="24"/>
                <w:szCs w:val="24"/>
                <w:u w:val="single"/>
              </w:rPr>
              <w:t>rainer to explain</w:t>
            </w:r>
            <w:r w:rsidRPr="4B4FA7C9" w:rsidR="00352852">
              <w:rPr>
                <w:rFonts w:cs="Arial" w:cstheme="minorAscii"/>
                <w:b w:val="1"/>
                <w:bCs w:val="1"/>
                <w:sz w:val="24"/>
                <w:szCs w:val="24"/>
                <w:u w:val="single"/>
              </w:rPr>
              <w:t>/</w:t>
            </w:r>
            <w:r w:rsidRPr="4B4FA7C9" w:rsidR="77E90D5D">
              <w:rPr>
                <w:rFonts w:cs="Arial" w:cstheme="minorAscii"/>
                <w:b w:val="1"/>
                <w:bCs w:val="1"/>
                <w:sz w:val="24"/>
                <w:szCs w:val="24"/>
                <w:u w:val="single"/>
              </w:rPr>
              <w:t>stress</w:t>
            </w:r>
            <w:r w:rsidRPr="4B4FA7C9" w:rsidR="00352852">
              <w:rPr>
                <w:rFonts w:cs="Arial" w:cstheme="minorAscii"/>
                <w:b w:val="1"/>
                <w:bCs w:val="1"/>
                <w:sz w:val="24"/>
                <w:szCs w:val="24"/>
                <w:u w:val="single"/>
              </w:rPr>
              <w:t>:</w:t>
            </w:r>
          </w:p>
          <w:p w:rsidR="4B4FA7C9" w:rsidP="4B4FA7C9" w:rsidRDefault="4B4FA7C9" w14:paraId="06EB0048" w14:textId="62CADA17">
            <w:pPr>
              <w:pStyle w:val="Normal"/>
              <w:spacing w:after="120"/>
              <w:rPr>
                <w:rFonts w:cs="Arial" w:cstheme="minorAscii"/>
                <w:b w:val="1"/>
                <w:bCs w:val="1"/>
                <w:sz w:val="24"/>
                <w:szCs w:val="24"/>
                <w:u w:val="single"/>
              </w:rPr>
            </w:pPr>
          </w:p>
          <w:p w:rsidRPr="00210197" w:rsidR="00352852" w:rsidP="4B4FA7C9" w:rsidRDefault="00352852" w14:paraId="4829116A" w14:textId="64317523">
            <w:pPr>
              <w:spacing w:after="120"/>
              <w:rPr>
                <w:rFonts w:cs="Arial" w:cstheme="minorAscii"/>
                <w:b w:val="1"/>
                <w:bCs w:val="1"/>
                <w:sz w:val="24"/>
                <w:szCs w:val="24"/>
              </w:rPr>
            </w:pPr>
            <w:r w:rsidRPr="4B4FA7C9" w:rsidR="00352852">
              <w:rPr>
                <w:rFonts w:cs="Arial" w:cstheme="minorAscii"/>
                <w:b w:val="1"/>
                <w:bCs w:val="1"/>
                <w:sz w:val="24"/>
                <w:szCs w:val="24"/>
              </w:rPr>
              <w:t xml:space="preserve">Participation by the adult at risk  </w:t>
            </w:r>
          </w:p>
          <w:p w:rsidRPr="00210197" w:rsidR="00352852" w:rsidP="4B4FA7C9" w:rsidRDefault="00352852" w14:paraId="1AA81FE1" w14:textId="3D8332E3">
            <w:pPr>
              <w:spacing w:after="120"/>
              <w:rPr>
                <w:rFonts w:cs="Arial" w:cstheme="minorAscii"/>
                <w:b w:val="1"/>
                <w:bCs w:val="1"/>
                <w:sz w:val="24"/>
                <w:szCs w:val="24"/>
              </w:rPr>
            </w:pPr>
            <w:hyperlink r:id="R7a48740b39654414">
              <w:r w:rsidRPr="4B4FA7C9" w:rsidR="00352852">
                <w:rPr>
                  <w:rStyle w:val="Hyperlink"/>
                  <w:rFonts w:cs="Arial" w:cstheme="minorAscii"/>
                  <w:sz w:val="24"/>
                  <w:szCs w:val="24"/>
                </w:rPr>
                <w:t>https://safeguarding.wales/adu/a3pt2/a3pt2.p5.html</w:t>
              </w:r>
            </w:hyperlink>
          </w:p>
          <w:p w:rsidRPr="00210197" w:rsidR="00352852" w:rsidP="4B4FA7C9" w:rsidRDefault="00352852" w14:paraId="3EDBBE53" w14:textId="251C7DD1">
            <w:pPr>
              <w:spacing w:after="120"/>
              <w:rPr>
                <w:rFonts w:cs="Arial" w:cstheme="minorAscii"/>
                <w:sz w:val="24"/>
                <w:szCs w:val="24"/>
              </w:rPr>
            </w:pPr>
            <w:r w:rsidRPr="4B4FA7C9" w:rsidR="00352852">
              <w:rPr>
                <w:rFonts w:cs="Arial" w:cstheme="minorAscii"/>
                <w:sz w:val="24"/>
                <w:szCs w:val="24"/>
              </w:rPr>
              <w:t>It is important that the adult at risk’s attendance and participation is facilitated in line with their specific needs. A conference should support and as much as possible be steered by the adult at risk</w:t>
            </w:r>
            <w:r w:rsidRPr="4B4FA7C9" w:rsidR="255D4332">
              <w:rPr>
                <w:rFonts w:cs="Arial" w:cstheme="minorAscii"/>
                <w:sz w:val="24"/>
                <w:szCs w:val="24"/>
              </w:rPr>
              <w:t>.</w:t>
            </w:r>
          </w:p>
          <w:p w:rsidRPr="00210197" w:rsidR="00352852" w:rsidP="4B4FA7C9" w:rsidRDefault="00352852" w14:paraId="0B1ADF8E" w14:textId="77777777">
            <w:pPr>
              <w:spacing w:after="120"/>
              <w:rPr>
                <w:rFonts w:cs="Arial" w:cstheme="minorAscii"/>
                <w:sz w:val="24"/>
                <w:szCs w:val="24"/>
              </w:rPr>
            </w:pPr>
            <w:r w:rsidRPr="4B4FA7C9" w:rsidR="00352852">
              <w:rPr>
                <w:rFonts w:cs="Arial" w:cstheme="minorAscii"/>
                <w:sz w:val="24"/>
                <w:szCs w:val="24"/>
              </w:rPr>
              <w:t>It is essential that adults at risk are offered and supported by an independent advocate throughout the process.</w:t>
            </w:r>
          </w:p>
          <w:p w:rsidRPr="00210197" w:rsidR="00352852" w:rsidP="4B4FA7C9" w:rsidRDefault="00352852" w14:paraId="703A8AEE" w14:textId="77777777">
            <w:pPr>
              <w:spacing w:after="120"/>
              <w:rPr>
                <w:rFonts w:cs="Arial" w:cstheme="minorAscii"/>
                <w:sz w:val="24"/>
                <w:szCs w:val="24"/>
              </w:rPr>
            </w:pPr>
            <w:r w:rsidRPr="4B4FA7C9" w:rsidR="00352852">
              <w:rPr>
                <w:rFonts w:cs="Arial" w:cstheme="minorAscii"/>
                <w:sz w:val="24"/>
                <w:szCs w:val="24"/>
              </w:rPr>
              <w:t>Their views should be considered as to:</w:t>
            </w:r>
          </w:p>
          <w:p w:rsidRPr="00210197" w:rsidR="00352852" w:rsidP="4B4FA7C9" w:rsidRDefault="00352852" w14:paraId="01D41CE7" w14:textId="444E34ED">
            <w:pPr>
              <w:pStyle w:val="ListParagraph"/>
              <w:numPr>
                <w:ilvl w:val="0"/>
                <w:numId w:val="29"/>
              </w:numPr>
              <w:spacing w:after="120"/>
              <w:rPr>
                <w:rFonts w:ascii="Arial" w:hAnsi="Arial" w:eastAsia="Arial" w:cs="Arial" w:asciiTheme="minorAscii" w:hAnsiTheme="minorAscii" w:eastAsiaTheme="minorAscii" w:cstheme="minorAscii"/>
                <w:sz w:val="24"/>
                <w:szCs w:val="24"/>
              </w:rPr>
            </w:pPr>
            <w:r w:rsidRPr="4B4FA7C9" w:rsidR="00352852">
              <w:rPr>
                <w:rFonts w:cs="Arial" w:cstheme="minorAscii"/>
                <w:sz w:val="24"/>
                <w:szCs w:val="24"/>
              </w:rPr>
              <w:t xml:space="preserve">whether they wish to </w:t>
            </w:r>
            <w:r w:rsidRPr="4B4FA7C9" w:rsidR="00352852">
              <w:rPr>
                <w:rFonts w:cs="Arial" w:cstheme="minorAscii"/>
                <w:sz w:val="24"/>
                <w:szCs w:val="24"/>
              </w:rPr>
              <w:t>attend</w:t>
            </w:r>
          </w:p>
          <w:p w:rsidRPr="00210197" w:rsidR="00352852" w:rsidP="4B4FA7C9" w:rsidRDefault="00352852" w14:paraId="6F9C2570" w14:textId="1C954E29">
            <w:pPr>
              <w:pStyle w:val="ListParagraph"/>
              <w:numPr>
                <w:ilvl w:val="0"/>
                <w:numId w:val="29"/>
              </w:numPr>
              <w:spacing w:after="120"/>
              <w:rPr>
                <w:rFonts w:ascii="Arial" w:hAnsi="Arial" w:eastAsia="Arial" w:cs="Arial" w:asciiTheme="minorAscii" w:hAnsiTheme="minorAscii" w:eastAsiaTheme="minorAscii" w:cstheme="minorAscii"/>
                <w:sz w:val="24"/>
                <w:szCs w:val="24"/>
              </w:rPr>
            </w:pPr>
            <w:r w:rsidRPr="4B4FA7C9" w:rsidR="00352852">
              <w:rPr>
                <w:rFonts w:cs="Arial" w:cstheme="minorAscii"/>
                <w:sz w:val="24"/>
                <w:szCs w:val="24"/>
              </w:rPr>
              <w:t xml:space="preserve">whether they wish to attend and bring someone else with </w:t>
            </w:r>
            <w:r w:rsidRPr="4B4FA7C9" w:rsidR="00352852">
              <w:rPr>
                <w:rFonts w:cs="Arial" w:cstheme="minorAscii"/>
                <w:sz w:val="24"/>
                <w:szCs w:val="24"/>
              </w:rPr>
              <w:t>them</w:t>
            </w:r>
          </w:p>
          <w:p w:rsidRPr="00210197" w:rsidR="00352852" w:rsidP="4B4FA7C9" w:rsidRDefault="00352852" w14:paraId="62F70474" w14:textId="77777777">
            <w:pPr>
              <w:pStyle w:val="ListParagraph"/>
              <w:numPr>
                <w:ilvl w:val="0"/>
                <w:numId w:val="29"/>
              </w:numPr>
              <w:spacing w:after="120"/>
              <w:rPr>
                <w:rFonts w:ascii="Arial" w:hAnsi="Arial" w:eastAsia="Arial" w:cs="Arial" w:asciiTheme="minorAscii" w:hAnsiTheme="minorAscii" w:eastAsiaTheme="minorAscii" w:cstheme="minorAscii"/>
                <w:sz w:val="24"/>
                <w:szCs w:val="24"/>
              </w:rPr>
            </w:pPr>
            <w:r w:rsidRPr="4B4FA7C9" w:rsidR="00352852">
              <w:rPr>
                <w:rFonts w:cs="Arial" w:cstheme="minorAscii"/>
                <w:sz w:val="24"/>
                <w:szCs w:val="24"/>
              </w:rPr>
              <w:t>whether they wish to nominate someone to attend on their behalf and who this is.</w:t>
            </w:r>
          </w:p>
          <w:p w:rsidR="4B4FA7C9" w:rsidP="4B4FA7C9" w:rsidRDefault="4B4FA7C9" w14:paraId="606074A7" w14:textId="7FE414A3">
            <w:pPr>
              <w:pStyle w:val="Normal"/>
              <w:spacing w:after="120"/>
              <w:ind w:left="0"/>
              <w:rPr>
                <w:rFonts w:cs="Arial" w:cstheme="minorAscii"/>
                <w:sz w:val="24"/>
                <w:szCs w:val="24"/>
              </w:rPr>
            </w:pPr>
          </w:p>
          <w:p w:rsidRPr="00210197" w:rsidR="00352852" w:rsidP="4B4FA7C9" w:rsidRDefault="00352852" w14:paraId="04BE2958" w14:textId="77777777">
            <w:pPr>
              <w:spacing w:after="120"/>
              <w:rPr>
                <w:rFonts w:cs="Arial" w:cstheme="minorAscii"/>
                <w:b w:val="1"/>
                <w:bCs w:val="1"/>
                <w:sz w:val="24"/>
                <w:szCs w:val="24"/>
                <w:u w:val="none"/>
              </w:rPr>
            </w:pPr>
            <w:r w:rsidRPr="4B4FA7C9" w:rsidR="00352852">
              <w:rPr>
                <w:rFonts w:cs="Arial" w:cstheme="minorAscii"/>
                <w:b w:val="1"/>
                <w:bCs w:val="1"/>
                <w:sz w:val="24"/>
                <w:szCs w:val="24"/>
                <w:u w:val="none"/>
              </w:rPr>
              <w:t>Promoting participation at the conference</w:t>
            </w:r>
          </w:p>
          <w:p w:rsidRPr="00210197" w:rsidR="00352852" w:rsidP="4B4FA7C9" w:rsidRDefault="00352852" w14:paraId="0E44CA2C" w14:textId="77777777">
            <w:pPr>
              <w:spacing w:after="120"/>
              <w:rPr>
                <w:rFonts w:cs="Arial" w:cstheme="minorAscii"/>
                <w:sz w:val="24"/>
                <w:szCs w:val="24"/>
              </w:rPr>
            </w:pPr>
            <w:r w:rsidRPr="4B4FA7C9" w:rsidR="00352852">
              <w:rPr>
                <w:rFonts w:cs="Arial" w:cstheme="minorAscii"/>
                <w:sz w:val="24"/>
                <w:szCs w:val="24"/>
              </w:rPr>
              <w:t>It is important that practitioners recognise that attendance at conference alone is not participation.</w:t>
            </w:r>
          </w:p>
          <w:p w:rsidRPr="00210197" w:rsidR="00352852" w:rsidP="4B4FA7C9" w:rsidRDefault="00352852" w14:paraId="01339BDF" w14:textId="77777777">
            <w:pPr>
              <w:spacing w:after="120"/>
              <w:rPr>
                <w:rFonts w:cs="Arial" w:cstheme="minorAscii"/>
                <w:sz w:val="24"/>
                <w:szCs w:val="24"/>
              </w:rPr>
            </w:pPr>
            <w:r w:rsidRPr="4B4FA7C9" w:rsidR="00352852">
              <w:rPr>
                <w:rFonts w:cs="Arial" w:cstheme="minorAscii"/>
                <w:sz w:val="24"/>
                <w:szCs w:val="24"/>
              </w:rPr>
              <w:t>When the adult at risk is present at the conference it may be difficult for them to express their feelings/views. The chair needs to ensure ways are identified to support them in doing this effectively.</w:t>
            </w:r>
          </w:p>
          <w:p w:rsidRPr="00210197" w:rsidR="00352852" w:rsidP="4B4FA7C9" w:rsidRDefault="00352852" w14:paraId="60BD5D96" w14:textId="02D538EA">
            <w:pPr>
              <w:spacing w:after="120"/>
              <w:rPr>
                <w:rFonts w:cs="Arial" w:cstheme="minorAscii"/>
                <w:sz w:val="24"/>
                <w:szCs w:val="24"/>
              </w:rPr>
            </w:pPr>
            <w:r w:rsidRPr="4B4FA7C9" w:rsidR="00352852">
              <w:rPr>
                <w:rFonts w:cs="Arial" w:cstheme="minorAscii"/>
                <w:b w:val="1"/>
                <w:bCs w:val="1"/>
                <w:sz w:val="24"/>
                <w:szCs w:val="24"/>
              </w:rPr>
              <w:t>Wherever possible the adult at risk should be involved in and assisted to participate in the conference and provide a steer for the development of the care and support protection plan.</w:t>
            </w:r>
            <w:r w:rsidRPr="4B4FA7C9" w:rsidR="00352852">
              <w:rPr>
                <w:rFonts w:cs="Arial" w:cstheme="minorAscii"/>
                <w:sz w:val="24"/>
                <w:szCs w:val="24"/>
              </w:rPr>
              <w:t xml:space="preserve"> The adult at risk has the right to refuse to </w:t>
            </w:r>
            <w:proofErr w:type="gramStart"/>
            <w:r w:rsidRPr="4B4FA7C9" w:rsidR="00352852">
              <w:rPr>
                <w:rFonts w:cs="Arial" w:cstheme="minorAscii"/>
                <w:sz w:val="24"/>
                <w:szCs w:val="24"/>
              </w:rPr>
              <w:t>participate, and</w:t>
            </w:r>
            <w:proofErr w:type="gramEnd"/>
            <w:r w:rsidRPr="4B4FA7C9" w:rsidR="00352852">
              <w:rPr>
                <w:rFonts w:cs="Arial" w:cstheme="minorAscii"/>
                <w:sz w:val="24"/>
                <w:szCs w:val="24"/>
              </w:rPr>
              <w:t xml:space="preserve"> may also advise that no conference should take place. In such situations an outcome report and covering correspondence should be made available to them. In order to facilitate participation in the conference process the role of the conference chair and practitioner are critical.</w:t>
            </w:r>
          </w:p>
          <w:p w:rsidRPr="00210197" w:rsidR="00352852" w:rsidP="4B4FA7C9" w:rsidRDefault="00352852" w14:paraId="34AC1C6C" w14:textId="77777777">
            <w:pPr>
              <w:spacing w:after="120"/>
              <w:rPr>
                <w:rFonts w:cs="Arial" w:cstheme="minorAscii"/>
                <w:b w:val="1"/>
                <w:bCs w:val="1"/>
                <w:sz w:val="24"/>
                <w:szCs w:val="24"/>
              </w:rPr>
            </w:pPr>
          </w:p>
          <w:p w:rsidRPr="00210197" w:rsidR="00352852" w:rsidP="4B4FA7C9" w:rsidRDefault="00352852" w14:paraId="4A811DA4" w14:textId="5C49A691">
            <w:pPr>
              <w:spacing w:after="120"/>
              <w:rPr>
                <w:rFonts w:cs="Arial" w:cstheme="minorAscii"/>
                <w:sz w:val="24"/>
                <w:szCs w:val="24"/>
              </w:rPr>
            </w:pPr>
            <w:r w:rsidRPr="4B4FA7C9" w:rsidR="00352852">
              <w:rPr>
                <w:rFonts w:cs="Arial" w:cstheme="minorAscii"/>
                <w:b w:val="0"/>
                <w:bCs w:val="0"/>
                <w:sz w:val="24"/>
                <w:szCs w:val="24"/>
              </w:rPr>
              <w:t>The adult protection conference: roles and responsibilities</w:t>
            </w:r>
            <w:r w:rsidRPr="4B4FA7C9" w:rsidR="00352852">
              <w:rPr>
                <w:rFonts w:cs="Arial" w:cstheme="minorAscii"/>
                <w:b w:val="0"/>
                <w:bCs w:val="0"/>
                <w:sz w:val="24"/>
                <w:szCs w:val="24"/>
              </w:rPr>
              <w:t xml:space="preserve">  </w:t>
            </w:r>
            <w:hyperlink r:id="Rf726356894d343e6">
              <w:r w:rsidRPr="4B4FA7C9" w:rsidR="00352852">
                <w:rPr>
                  <w:rStyle w:val="Hyperlink"/>
                  <w:rFonts w:cs="Arial" w:cstheme="minorAscii"/>
                  <w:sz w:val="24"/>
                  <w:szCs w:val="24"/>
                </w:rPr>
                <w:t>https://safeguarding.wales/adu/a3pt2/a3pt2.p3.html</w:t>
              </w:r>
            </w:hyperlink>
          </w:p>
        </w:tc>
      </w:tr>
      <w:tr w:rsidRPr="00F245FA" w:rsidR="00352852" w:rsidTr="54FFB957" w14:paraId="6FE878AA" w14:textId="77777777">
        <w:tc>
          <w:tcPr>
            <w:tcW w:w="4106" w:type="dxa"/>
            <w:tcMar/>
          </w:tcPr>
          <w:p w:rsidR="00352852" w:rsidP="00093F0C" w:rsidRDefault="00352852" w14:paraId="28765C36" w14:textId="59E75120">
            <w:pPr>
              <w:spacing w:after="120"/>
            </w:pPr>
            <w:r w:rsidR="5C8C9B8B">
              <w:rPr/>
              <w:t>7</w:t>
            </w:r>
          </w:p>
        </w:tc>
        <w:tc>
          <w:tcPr>
            <w:tcW w:w="10772" w:type="dxa"/>
            <w:tcMar/>
          </w:tcPr>
          <w:p w:rsidRPr="00210197" w:rsidR="00352852" w:rsidP="4B4FA7C9" w:rsidRDefault="00352852" w14:paraId="4549FD58" w14:textId="77777777">
            <w:pPr>
              <w:spacing w:after="120"/>
              <w:rPr>
                <w:rFonts w:cs="Arial" w:cstheme="minorAscii"/>
                <w:sz w:val="24"/>
                <w:szCs w:val="24"/>
              </w:rPr>
            </w:pPr>
            <w:r w:rsidRPr="4B4FA7C9" w:rsidR="00352852">
              <w:rPr>
                <w:rFonts w:cs="Arial" w:cstheme="minorAscii"/>
                <w:b w:val="0"/>
                <w:bCs w:val="0"/>
                <w:sz w:val="24"/>
                <w:szCs w:val="24"/>
              </w:rPr>
              <w:t>Roles and responsibilities</w:t>
            </w:r>
            <w:r>
              <w:br/>
            </w:r>
            <w:hyperlink r:id="R55e093b8977e4992">
              <w:r w:rsidRPr="4B4FA7C9" w:rsidR="00352852">
                <w:rPr>
                  <w:rStyle w:val="Hyperlink"/>
                  <w:rFonts w:cs="Arial" w:cstheme="minorAscii"/>
                  <w:sz w:val="24"/>
                  <w:szCs w:val="24"/>
                </w:rPr>
                <w:t>https://safeguarding.wales/adu/a3pt1/a3pt1.p15.html</w:t>
              </w:r>
            </w:hyperlink>
          </w:p>
          <w:p w:rsidRPr="00210197" w:rsidR="00352852" w:rsidP="4B4FA7C9" w:rsidRDefault="00352852" w14:paraId="5010CEB6" w14:textId="2F9DA229">
            <w:pPr>
              <w:spacing w:after="120"/>
              <w:rPr>
                <w:rFonts w:cs="Arial" w:cstheme="minorAscii"/>
                <w:b w:val="0"/>
                <w:bCs w:val="0"/>
                <w:sz w:val="24"/>
                <w:szCs w:val="24"/>
              </w:rPr>
            </w:pPr>
            <w:r w:rsidRPr="4B4FA7C9" w:rsidR="00352852">
              <w:rPr>
                <w:rFonts w:cs="Arial" w:cstheme="minorAscii"/>
                <w:b w:val="0"/>
                <w:bCs w:val="0"/>
                <w:sz w:val="24"/>
                <w:szCs w:val="24"/>
              </w:rPr>
              <w:t>Glossary</w:t>
            </w:r>
          </w:p>
          <w:p w:rsidRPr="00210197" w:rsidR="00352852" w:rsidP="4B4FA7C9" w:rsidRDefault="00352852" w14:paraId="63ECB1EA" w14:textId="6BC1EDDF">
            <w:pPr>
              <w:spacing w:after="120"/>
              <w:rPr>
                <w:rFonts w:cs="Arial" w:cstheme="minorAscii"/>
                <w:b w:val="1"/>
                <w:bCs w:val="1"/>
                <w:sz w:val="24"/>
                <w:szCs w:val="24"/>
              </w:rPr>
            </w:pPr>
            <w:hyperlink r:id="R65c9d51e145e4bac">
              <w:r w:rsidRPr="4B4FA7C9" w:rsidR="00352852">
                <w:rPr>
                  <w:rStyle w:val="Hyperlink"/>
                  <w:rFonts w:cs="Arial" w:cstheme="minorAscii"/>
                  <w:sz w:val="24"/>
                  <w:szCs w:val="24"/>
                </w:rPr>
                <w:t>https://safeguarding.wales/glossary.html</w:t>
              </w:r>
            </w:hyperlink>
          </w:p>
          <w:p w:rsidR="4B4FA7C9" w:rsidP="0592D940" w:rsidRDefault="4B4FA7C9" w14:paraId="35AD7370" w14:textId="6B37A5DF">
            <w:pPr>
              <w:spacing w:after="120"/>
              <w:rPr>
                <w:rFonts w:cs="Arial" w:cstheme="minorAscii"/>
                <w:sz w:val="24"/>
                <w:szCs w:val="24"/>
              </w:rPr>
            </w:pPr>
            <w:r w:rsidRPr="0592D940" w:rsidR="00352852">
              <w:rPr>
                <w:rFonts w:cs="Arial" w:cstheme="minorAscii"/>
                <w:sz w:val="24"/>
                <w:szCs w:val="24"/>
              </w:rPr>
              <w:t xml:space="preserve">Is a social services local authority employee who should ensure that an adult protection conference is convened, chaired and a record </w:t>
            </w:r>
            <w:r w:rsidRPr="0592D940" w:rsidR="00352852">
              <w:rPr>
                <w:rFonts w:cs="Arial" w:cstheme="minorAscii"/>
                <w:sz w:val="24"/>
                <w:szCs w:val="24"/>
              </w:rPr>
              <w:t>taken.</w:t>
            </w:r>
            <w:r w:rsidRPr="0592D940" w:rsidR="0FB33D10">
              <w:rPr>
                <w:rFonts w:cs="Arial" w:cstheme="minorAscii"/>
                <w:sz w:val="24"/>
                <w:szCs w:val="24"/>
              </w:rPr>
              <w:t xml:space="preserve"> </w:t>
            </w:r>
          </w:p>
          <w:p w:rsidRPr="00210197" w:rsidR="00352852" w:rsidP="4B4FA7C9" w:rsidRDefault="00352852" w14:paraId="4288EC10" w14:textId="04985B21">
            <w:pPr>
              <w:spacing w:after="120"/>
              <w:rPr>
                <w:rFonts w:cs="Arial" w:cstheme="minorAscii"/>
                <w:b w:val="1"/>
                <w:bCs w:val="1"/>
                <w:sz w:val="24"/>
                <w:szCs w:val="24"/>
              </w:rPr>
            </w:pPr>
            <w:r w:rsidRPr="4B4FA7C9" w:rsidR="00352852">
              <w:rPr>
                <w:rFonts w:cs="Arial" w:cstheme="minorAscii"/>
                <w:b w:val="1"/>
                <w:bCs w:val="1"/>
                <w:sz w:val="24"/>
                <w:szCs w:val="24"/>
              </w:rPr>
              <w:t>The lead co-ordinator</w:t>
            </w:r>
          </w:p>
          <w:p w:rsidRPr="00210197" w:rsidR="00352852" w:rsidP="4B4FA7C9" w:rsidRDefault="00352852" w14:paraId="19D50C83" w14:textId="77777777">
            <w:pPr>
              <w:spacing w:after="120"/>
              <w:rPr>
                <w:rFonts w:cs="Arial" w:cstheme="minorAscii"/>
                <w:sz w:val="24"/>
                <w:szCs w:val="24"/>
              </w:rPr>
            </w:pPr>
            <w:r w:rsidRPr="4B4FA7C9" w:rsidR="00352852">
              <w:rPr>
                <w:rFonts w:cs="Arial" w:cstheme="minorAscii"/>
                <w:sz w:val="24"/>
                <w:szCs w:val="24"/>
              </w:rPr>
              <w:t>The lead co-ordinator must be an individual who is employed within social services and where possible be a qualified social worker registered with Social Care Wales.</w:t>
            </w:r>
          </w:p>
          <w:p w:rsidRPr="00210197" w:rsidR="00352852" w:rsidP="4B4FA7C9" w:rsidRDefault="00352852" w14:paraId="1D4DCA3E" w14:textId="77777777">
            <w:pPr>
              <w:spacing w:after="120"/>
              <w:rPr>
                <w:rFonts w:cs="Arial" w:cstheme="minorAscii"/>
                <w:sz w:val="24"/>
                <w:szCs w:val="24"/>
              </w:rPr>
            </w:pPr>
            <w:r w:rsidRPr="4B4FA7C9" w:rsidR="00352852">
              <w:rPr>
                <w:rFonts w:cs="Arial" w:cstheme="minorAscii"/>
                <w:sz w:val="24"/>
                <w:szCs w:val="24"/>
              </w:rPr>
              <w:t>The lead co-ordinator is responsible for:</w:t>
            </w:r>
          </w:p>
          <w:p w:rsidRPr="00210197" w:rsidR="00352852" w:rsidP="4B4FA7C9" w:rsidRDefault="00352852" w14:paraId="4C547F65" w14:textId="52C5614A">
            <w:pPr>
              <w:pStyle w:val="ListParagraph"/>
              <w:numPr>
                <w:ilvl w:val="0"/>
                <w:numId w:val="30"/>
              </w:numPr>
              <w:spacing w:after="120"/>
              <w:rPr>
                <w:rFonts w:ascii="Arial" w:hAnsi="Arial" w:eastAsia="Arial" w:cs="Arial" w:asciiTheme="minorAscii" w:hAnsiTheme="minorAscii" w:eastAsiaTheme="minorAscii" w:cstheme="minorAscii"/>
                <w:sz w:val="24"/>
                <w:szCs w:val="24"/>
              </w:rPr>
            </w:pPr>
            <w:r w:rsidRPr="4B4FA7C9" w:rsidR="28233F0F">
              <w:rPr>
                <w:rFonts w:cs="Arial" w:cstheme="minorAscii"/>
                <w:sz w:val="24"/>
                <w:szCs w:val="24"/>
              </w:rPr>
              <w:t>a</w:t>
            </w:r>
            <w:r w:rsidRPr="4B4FA7C9" w:rsidR="00352852">
              <w:rPr>
                <w:rFonts w:cs="Arial" w:cstheme="minorAscii"/>
                <w:sz w:val="24"/>
                <w:szCs w:val="24"/>
              </w:rPr>
              <w:t xml:space="preserve">rranging and chairing strategy meetings and adult protection </w:t>
            </w:r>
            <w:r w:rsidRPr="4B4FA7C9" w:rsidR="00352852">
              <w:rPr>
                <w:rFonts w:cs="Arial" w:cstheme="minorAscii"/>
                <w:sz w:val="24"/>
                <w:szCs w:val="24"/>
              </w:rPr>
              <w:t>conferences</w:t>
            </w:r>
          </w:p>
          <w:p w:rsidRPr="00210197" w:rsidR="00352852" w:rsidP="4B4FA7C9" w:rsidRDefault="00352852" w14:paraId="60A81B7C" w14:textId="359BF40A">
            <w:pPr>
              <w:pStyle w:val="ListParagraph"/>
              <w:numPr>
                <w:ilvl w:val="0"/>
                <w:numId w:val="30"/>
              </w:numPr>
              <w:spacing w:after="120"/>
              <w:rPr>
                <w:rFonts w:ascii="Arial" w:hAnsi="Arial" w:eastAsia="Arial" w:cs="Arial" w:asciiTheme="minorAscii" w:hAnsiTheme="minorAscii" w:eastAsiaTheme="minorAscii" w:cstheme="minorAscii"/>
                <w:sz w:val="24"/>
                <w:szCs w:val="24"/>
              </w:rPr>
            </w:pPr>
            <w:r w:rsidRPr="4B4FA7C9" w:rsidR="6A638C7E">
              <w:rPr>
                <w:rFonts w:cs="Arial" w:cstheme="minorAscii"/>
                <w:sz w:val="24"/>
                <w:szCs w:val="24"/>
              </w:rPr>
              <w:t>m</w:t>
            </w:r>
            <w:r w:rsidRPr="4B4FA7C9" w:rsidR="00352852">
              <w:rPr>
                <w:rFonts w:cs="Arial" w:cstheme="minorAscii"/>
                <w:sz w:val="24"/>
                <w:szCs w:val="24"/>
              </w:rPr>
              <w:t xml:space="preserve">onitoring and reviewing progress of the care and support, protection </w:t>
            </w:r>
            <w:r w:rsidRPr="4B4FA7C9" w:rsidR="00352852">
              <w:rPr>
                <w:rFonts w:cs="Arial" w:cstheme="minorAscii"/>
                <w:sz w:val="24"/>
                <w:szCs w:val="24"/>
              </w:rPr>
              <w:t>plan</w:t>
            </w:r>
          </w:p>
          <w:p w:rsidRPr="00210197" w:rsidR="00352852" w:rsidP="4B4FA7C9" w:rsidRDefault="00352852" w14:paraId="2C333D10" w14:textId="5BEFF658">
            <w:pPr>
              <w:pStyle w:val="ListParagraph"/>
              <w:numPr>
                <w:ilvl w:val="0"/>
                <w:numId w:val="30"/>
              </w:numPr>
              <w:spacing w:after="120"/>
              <w:rPr>
                <w:rFonts w:ascii="Arial" w:hAnsi="Arial" w:eastAsia="Arial" w:cs="Arial" w:asciiTheme="minorAscii" w:hAnsiTheme="minorAscii" w:eastAsiaTheme="minorAscii" w:cstheme="minorAscii"/>
                <w:sz w:val="24"/>
                <w:szCs w:val="24"/>
              </w:rPr>
            </w:pPr>
            <w:r w:rsidRPr="4B4FA7C9" w:rsidR="1056118F">
              <w:rPr>
                <w:rFonts w:cs="Arial" w:cstheme="minorAscii"/>
                <w:sz w:val="24"/>
                <w:szCs w:val="24"/>
              </w:rPr>
              <w:t>d</w:t>
            </w:r>
            <w:r w:rsidRPr="4B4FA7C9" w:rsidR="00352852">
              <w:rPr>
                <w:rFonts w:cs="Arial" w:cstheme="minorAscii"/>
                <w:sz w:val="24"/>
                <w:szCs w:val="24"/>
              </w:rPr>
              <w:t>etermining whether outcomes have been achieved and termination of the adult safeguarding process.</w:t>
            </w:r>
          </w:p>
          <w:p w:rsidRPr="00210197" w:rsidR="00352852" w:rsidP="4B4FA7C9" w:rsidRDefault="00352852" w14:paraId="5FBC512B" w14:textId="7C044A9A">
            <w:pPr>
              <w:spacing w:after="120"/>
              <w:rPr>
                <w:rFonts w:cs="Arial" w:cstheme="minorAscii"/>
                <w:b w:val="1"/>
                <w:bCs w:val="1"/>
                <w:sz w:val="24"/>
                <w:szCs w:val="24"/>
              </w:rPr>
            </w:pPr>
            <w:r w:rsidRPr="4B4FA7C9" w:rsidR="00352852">
              <w:rPr>
                <w:rFonts w:cs="Arial" w:cstheme="minorAscii"/>
                <w:sz w:val="24"/>
                <w:szCs w:val="24"/>
              </w:rPr>
              <w:t>The role may be delegated to another statutory partner</w:t>
            </w:r>
            <w:r w:rsidRPr="4B4FA7C9" w:rsidR="6F91D77B">
              <w:rPr>
                <w:rFonts w:cs="Arial" w:cstheme="minorAscii"/>
                <w:sz w:val="24"/>
                <w:szCs w:val="24"/>
              </w:rPr>
              <w:t>,</w:t>
            </w:r>
            <w:r w:rsidRPr="4B4FA7C9" w:rsidR="00352852">
              <w:rPr>
                <w:rFonts w:cs="Arial" w:cstheme="minorAscii"/>
                <w:sz w:val="24"/>
                <w:szCs w:val="24"/>
              </w:rPr>
              <w:t xml:space="preserve"> </w:t>
            </w:r>
            <w:r w:rsidRPr="4B4FA7C9" w:rsidR="5C5E7F7D">
              <w:rPr>
                <w:rFonts w:cs="Arial" w:cstheme="minorAscii"/>
                <w:b w:val="1"/>
                <w:bCs w:val="1"/>
                <w:sz w:val="24"/>
                <w:szCs w:val="24"/>
              </w:rPr>
              <w:t>but</w:t>
            </w:r>
            <w:r w:rsidRPr="4B4FA7C9" w:rsidR="00352852">
              <w:rPr>
                <w:rFonts w:cs="Arial" w:cstheme="minorAscii"/>
                <w:sz w:val="24"/>
                <w:szCs w:val="24"/>
              </w:rPr>
              <w:t xml:space="preserve"> statutory responsibility remains with the local authority.</w:t>
            </w:r>
          </w:p>
        </w:tc>
      </w:tr>
      <w:tr w:rsidRPr="00F245FA" w:rsidR="00352852" w:rsidTr="54FFB957" w14:paraId="561E6ED4" w14:textId="77777777">
        <w:tc>
          <w:tcPr>
            <w:tcW w:w="4106" w:type="dxa"/>
            <w:tcMar/>
          </w:tcPr>
          <w:p w:rsidRPr="00F245FA" w:rsidR="00352852" w:rsidP="00093F0C" w:rsidRDefault="00352852" w14:paraId="511CCBE9" w14:textId="7E368DF7">
            <w:pPr>
              <w:spacing w:after="120"/>
            </w:pPr>
            <w:r w:rsidR="5D882A1B">
              <w:rPr/>
              <w:t>8</w:t>
            </w:r>
          </w:p>
        </w:tc>
        <w:tc>
          <w:tcPr>
            <w:tcW w:w="10772" w:type="dxa"/>
            <w:tcMar/>
          </w:tcPr>
          <w:p w:rsidRPr="00210197" w:rsidR="00352852" w:rsidP="4B4FA7C9" w:rsidRDefault="00352852" w14:paraId="3A0BFAF9" w14:textId="19969BF6">
            <w:pPr>
              <w:spacing w:after="120"/>
              <w:rPr>
                <w:rFonts w:cs="Arial" w:cstheme="minorAscii"/>
                <w:b w:val="0"/>
                <w:bCs w:val="0"/>
                <w:sz w:val="24"/>
                <w:szCs w:val="24"/>
              </w:rPr>
            </w:pPr>
            <w:r w:rsidRPr="4B4FA7C9" w:rsidR="00352852">
              <w:rPr>
                <w:rFonts w:cs="Arial" w:cstheme="minorAscii"/>
                <w:b w:val="0"/>
                <w:bCs w:val="0"/>
                <w:sz w:val="24"/>
                <w:szCs w:val="24"/>
              </w:rPr>
              <w:t>The lead practitioner</w:t>
            </w:r>
          </w:p>
          <w:p w:rsidRPr="00210197" w:rsidR="00352852" w:rsidP="4B4FA7C9" w:rsidRDefault="00A3176D" w14:paraId="41E9F8DF" w14:textId="60A6CE70">
            <w:pPr>
              <w:spacing w:after="120"/>
              <w:rPr>
                <w:rFonts w:cs="Arial" w:cstheme="minorAscii"/>
                <w:b w:val="1"/>
                <w:bCs w:val="1"/>
                <w:sz w:val="24"/>
                <w:szCs w:val="24"/>
              </w:rPr>
            </w:pPr>
            <w:hyperlink r:id="Rd342b0489c934c2f">
              <w:r w:rsidRPr="4B4FA7C9" w:rsidR="00352852">
                <w:rPr>
                  <w:rStyle w:val="Hyperlink"/>
                  <w:rFonts w:cs="Arial" w:cstheme="minorAscii"/>
                  <w:sz w:val="24"/>
                  <w:szCs w:val="24"/>
                </w:rPr>
                <w:t>https://safeguarding.wales/adu/a3pt1/a3pt1.p15.html</w:t>
              </w:r>
            </w:hyperlink>
          </w:p>
          <w:p w:rsidRPr="00210197" w:rsidR="00352852" w:rsidP="4B4FA7C9" w:rsidRDefault="00352852" w14:paraId="78A7F194" w14:textId="77777777">
            <w:pPr>
              <w:spacing w:after="120"/>
              <w:rPr>
                <w:rFonts w:cs="Arial" w:cstheme="minorAscii"/>
                <w:sz w:val="24"/>
                <w:szCs w:val="24"/>
              </w:rPr>
            </w:pPr>
            <w:r w:rsidRPr="4B4FA7C9" w:rsidR="00352852">
              <w:rPr>
                <w:rFonts w:cs="Arial" w:cstheme="minorAscii"/>
                <w:sz w:val="24"/>
                <w:szCs w:val="24"/>
              </w:rPr>
              <w:t>At the initial strategy meeting the lead co-ordinator must ensure that a lead practitioner (this is referred to as the lead care and support protection plan practitioner) identified, and their contact details recorded.</w:t>
            </w:r>
          </w:p>
          <w:p w:rsidRPr="00210197" w:rsidR="00352852" w:rsidP="4B4FA7C9" w:rsidRDefault="00352852" w14:paraId="0883D25E" w14:textId="77777777">
            <w:pPr>
              <w:spacing w:after="120"/>
              <w:rPr>
                <w:rFonts w:cs="Arial" w:cstheme="minorAscii"/>
                <w:sz w:val="24"/>
                <w:szCs w:val="24"/>
              </w:rPr>
            </w:pPr>
            <w:r w:rsidRPr="4B4FA7C9" w:rsidR="00352852">
              <w:rPr>
                <w:rFonts w:cs="Arial" w:cstheme="minorAscii"/>
                <w:sz w:val="24"/>
                <w:szCs w:val="24"/>
              </w:rPr>
              <w:t>If it is not possible to identify a lead practitioner, the relevant senior manager responsible for safeguarding in social services must be informed immediately.</w:t>
            </w:r>
          </w:p>
          <w:p w:rsidRPr="00210197" w:rsidR="00352852" w:rsidP="4B4FA7C9" w:rsidRDefault="00352852" w14:paraId="58C78521" w14:textId="03AAC157">
            <w:pPr>
              <w:spacing w:after="120"/>
              <w:rPr>
                <w:rFonts w:cs="Arial" w:cstheme="minorAscii"/>
                <w:sz w:val="24"/>
                <w:szCs w:val="24"/>
              </w:rPr>
            </w:pPr>
            <w:r w:rsidRPr="4B4FA7C9" w:rsidR="00352852">
              <w:rPr>
                <w:rFonts w:cs="Arial" w:cstheme="minorAscii"/>
                <w:b w:val="1"/>
                <w:bCs w:val="1"/>
                <w:sz w:val="24"/>
                <w:szCs w:val="24"/>
              </w:rPr>
              <w:t>N.B</w:t>
            </w:r>
            <w:r w:rsidRPr="4B4FA7C9" w:rsidR="4DCD3124">
              <w:rPr>
                <w:rFonts w:cs="Arial" w:cstheme="minorAscii"/>
                <w:b w:val="1"/>
                <w:bCs w:val="1"/>
                <w:sz w:val="24"/>
                <w:szCs w:val="24"/>
              </w:rPr>
              <w:t>.</w:t>
            </w:r>
            <w:r w:rsidRPr="4B4FA7C9" w:rsidR="00352852">
              <w:rPr>
                <w:rFonts w:cs="Arial" w:cstheme="minorAscii"/>
                <w:sz w:val="24"/>
                <w:szCs w:val="24"/>
              </w:rPr>
              <w:t xml:space="preserve"> The lead practitioner does not necessarily have to be a social worker. For example, the role could be undertaken by a nurse or other health practitioner. However, the practitioner must have the knowledge and skills to undertake the role and complete the tasks outlined above</w:t>
            </w:r>
          </w:p>
        </w:tc>
      </w:tr>
      <w:tr w:rsidRPr="00F245FA" w:rsidR="00352852" w:rsidTr="54FFB957" w14:paraId="6CE77AD5" w14:textId="77777777">
        <w:tc>
          <w:tcPr>
            <w:tcW w:w="4106" w:type="dxa"/>
            <w:tcMar/>
          </w:tcPr>
          <w:p w:rsidRPr="00F245FA" w:rsidR="00352852" w:rsidP="00093F0C" w:rsidRDefault="00352852" w14:paraId="28A472F5" w14:textId="1AF17E97">
            <w:pPr>
              <w:spacing w:after="120"/>
            </w:pPr>
            <w:r w:rsidR="1B65224B">
              <w:rPr/>
              <w:t>9</w:t>
            </w:r>
          </w:p>
        </w:tc>
        <w:tc>
          <w:tcPr>
            <w:tcW w:w="10772" w:type="dxa"/>
            <w:tcMar/>
          </w:tcPr>
          <w:p w:rsidRPr="00210197" w:rsidR="00352852" w:rsidP="4B4FA7C9" w:rsidRDefault="00352852" w14:paraId="666476F2" w14:textId="3D045EE1">
            <w:pPr>
              <w:spacing w:after="120"/>
              <w:rPr>
                <w:rFonts w:cs="Arial" w:cstheme="minorAscii"/>
                <w:b w:val="0"/>
                <w:bCs w:val="0"/>
                <w:sz w:val="24"/>
                <w:szCs w:val="24"/>
              </w:rPr>
            </w:pPr>
            <w:r w:rsidRPr="4B4FA7C9" w:rsidR="00352852">
              <w:rPr>
                <w:rFonts w:cs="Arial" w:cstheme="minorAscii"/>
                <w:b w:val="0"/>
                <w:bCs w:val="0"/>
                <w:sz w:val="24"/>
                <w:szCs w:val="24"/>
              </w:rPr>
              <w:t xml:space="preserve">The chair </w:t>
            </w:r>
          </w:p>
          <w:p w:rsidRPr="00210197" w:rsidR="00352852" w:rsidP="4B4FA7C9" w:rsidRDefault="00352852" w14:paraId="0F243602" w14:textId="2BD5F4B1">
            <w:pPr>
              <w:spacing w:after="120"/>
              <w:rPr>
                <w:rFonts w:cs="Arial" w:cstheme="minorAscii"/>
                <w:sz w:val="24"/>
                <w:szCs w:val="24"/>
              </w:rPr>
            </w:pPr>
            <w:hyperlink r:id="Rd27db1247fb44f10">
              <w:r w:rsidRPr="4B4FA7C9" w:rsidR="00352852">
                <w:rPr>
                  <w:rStyle w:val="Hyperlink"/>
                  <w:rFonts w:cs="Arial" w:cstheme="minorAscii"/>
                  <w:sz w:val="24"/>
                  <w:szCs w:val="24"/>
                </w:rPr>
                <w:t>https://safeguarding.wales/adu/a3pt2/a3pt2.p3.html</w:t>
              </w:r>
            </w:hyperlink>
          </w:p>
          <w:p w:rsidRPr="00210197" w:rsidR="00352852" w:rsidP="4B4FA7C9" w:rsidRDefault="00352852" w14:paraId="7B38B4C1" w14:textId="76D78FCA">
            <w:pPr>
              <w:spacing w:after="120"/>
              <w:rPr>
                <w:rFonts w:cs="Arial" w:cstheme="minorAscii"/>
                <w:sz w:val="24"/>
                <w:szCs w:val="24"/>
              </w:rPr>
            </w:pPr>
            <w:r w:rsidRPr="4B4FA7C9" w:rsidR="00352852">
              <w:rPr>
                <w:rFonts w:cs="Arial" w:cstheme="minorAscii"/>
                <w:sz w:val="24"/>
                <w:szCs w:val="24"/>
              </w:rPr>
              <w:t>Normally a conference will be chaired by a lead co-ordinator for social services. In certain circumstances another agency may chair the conference where that agency has more appropriate professional expertise or experience, who will be referred to as the delegated lead co-ordinator.</w:t>
            </w:r>
          </w:p>
          <w:p w:rsidRPr="00210197" w:rsidR="00352852" w:rsidP="4B4FA7C9" w:rsidRDefault="00352852" w14:paraId="17ABA8DF" w14:textId="77777777">
            <w:pPr>
              <w:spacing w:after="120"/>
              <w:rPr>
                <w:rFonts w:cs="Arial" w:cstheme="minorAscii"/>
                <w:sz w:val="24"/>
                <w:szCs w:val="24"/>
              </w:rPr>
            </w:pPr>
            <w:r w:rsidRPr="4B4FA7C9" w:rsidR="00352852">
              <w:rPr>
                <w:rFonts w:cs="Arial" w:cstheme="minorAscii"/>
                <w:sz w:val="24"/>
                <w:szCs w:val="24"/>
              </w:rPr>
              <w:t>In large-scale investigations a more senior/independent person may be required to co-ordinate and chair.</w:t>
            </w:r>
          </w:p>
          <w:p w:rsidRPr="00210197" w:rsidR="00352852" w:rsidP="4B4FA7C9" w:rsidRDefault="00352852" w14:paraId="47DAEE41" w14:textId="7B18071B">
            <w:pPr>
              <w:spacing w:after="120"/>
              <w:rPr>
                <w:rFonts w:cs="Arial" w:cstheme="minorAscii"/>
                <w:sz w:val="24"/>
                <w:szCs w:val="24"/>
              </w:rPr>
            </w:pPr>
            <w:r w:rsidRPr="4B4FA7C9" w:rsidR="00352852">
              <w:rPr>
                <w:rFonts w:cs="Arial" w:cstheme="minorAscii"/>
                <w:sz w:val="24"/>
                <w:szCs w:val="24"/>
              </w:rPr>
              <w:t xml:space="preserve">The chair of the conference should be satisfied that sufficient information is available </w:t>
            </w:r>
            <w:proofErr w:type="gramStart"/>
            <w:r w:rsidRPr="4B4FA7C9" w:rsidR="00352852">
              <w:rPr>
                <w:rFonts w:cs="Arial" w:cstheme="minorAscii"/>
                <w:sz w:val="24"/>
                <w:szCs w:val="24"/>
              </w:rPr>
              <w:t>in order for</w:t>
            </w:r>
            <w:proofErr w:type="gramEnd"/>
            <w:r w:rsidRPr="4B4FA7C9" w:rsidR="00352852">
              <w:rPr>
                <w:rFonts w:cs="Arial" w:cstheme="minorAscii"/>
                <w:sz w:val="24"/>
                <w:szCs w:val="24"/>
              </w:rPr>
              <w:t xml:space="preserve"> the conference to make an informed judgement about the continuing risk of abuse or neglect to the adult at risk.</w:t>
            </w:r>
          </w:p>
        </w:tc>
      </w:tr>
      <w:tr w:rsidRPr="00F245FA" w:rsidR="00352852" w:rsidTr="54FFB957" w14:paraId="4204E047" w14:textId="77777777">
        <w:tc>
          <w:tcPr>
            <w:tcW w:w="4106" w:type="dxa"/>
            <w:tcMar/>
          </w:tcPr>
          <w:p w:rsidRPr="00F245FA" w:rsidR="00352852" w:rsidP="00093F0C" w:rsidRDefault="00352852" w14:paraId="489EED64" w14:textId="0FF3917A">
            <w:pPr>
              <w:spacing w:after="120"/>
            </w:pPr>
            <w:r w:rsidR="4059C926">
              <w:rPr/>
              <w:t>10</w:t>
            </w:r>
          </w:p>
        </w:tc>
        <w:tc>
          <w:tcPr>
            <w:tcW w:w="10772" w:type="dxa"/>
            <w:tcMar/>
          </w:tcPr>
          <w:p w:rsidRPr="00210197" w:rsidR="00352852" w:rsidP="4B4FA7C9" w:rsidRDefault="00352852" w14:paraId="62524E83" w14:textId="77777777">
            <w:pPr>
              <w:spacing w:after="120"/>
              <w:rPr>
                <w:rFonts w:cs="Arial" w:cstheme="minorAscii"/>
                <w:b w:val="0"/>
                <w:bCs w:val="0"/>
                <w:sz w:val="24"/>
                <w:szCs w:val="24"/>
              </w:rPr>
            </w:pPr>
            <w:r w:rsidRPr="4B4FA7C9" w:rsidR="00352852">
              <w:rPr>
                <w:rFonts w:cs="Arial" w:cstheme="minorAscii"/>
                <w:b w:val="0"/>
                <w:bCs w:val="0"/>
                <w:sz w:val="24"/>
                <w:szCs w:val="24"/>
              </w:rPr>
              <w:t>Attendance of practitioners</w:t>
            </w:r>
          </w:p>
          <w:p w:rsidRPr="00210197" w:rsidR="00352852" w:rsidP="4B4FA7C9" w:rsidRDefault="00A3176D" w14:paraId="1405EE0C" w14:textId="341DBE6B">
            <w:pPr>
              <w:spacing w:after="120"/>
              <w:rPr>
                <w:rFonts w:cs="Arial" w:cstheme="minorAscii"/>
                <w:sz w:val="24"/>
                <w:szCs w:val="24"/>
              </w:rPr>
            </w:pPr>
            <w:hyperlink r:id="R354ba4cd12674d66">
              <w:r w:rsidRPr="4B4FA7C9" w:rsidR="00352852">
                <w:rPr>
                  <w:rStyle w:val="Hyperlink"/>
                  <w:rFonts w:cs="Arial" w:cstheme="minorAscii"/>
                  <w:sz w:val="24"/>
                  <w:szCs w:val="24"/>
                </w:rPr>
                <w:t>https://safeguarding.wales/adu/a3pt2/a3pt2.p3.html</w:t>
              </w:r>
            </w:hyperlink>
          </w:p>
        </w:tc>
      </w:tr>
      <w:tr w:rsidRPr="00F245FA" w:rsidR="00352852" w:rsidTr="54FFB957" w14:paraId="0CD063A3" w14:textId="77777777">
        <w:tc>
          <w:tcPr>
            <w:tcW w:w="4106" w:type="dxa"/>
            <w:tcMar/>
          </w:tcPr>
          <w:p w:rsidRPr="00F245FA" w:rsidR="00352852" w:rsidP="00093F0C" w:rsidRDefault="00352852" w14:paraId="41DA1134" w14:textId="45455632">
            <w:pPr>
              <w:spacing w:after="120"/>
            </w:pPr>
            <w:r w:rsidR="7D644D30">
              <w:rPr/>
              <w:t>11</w:t>
            </w:r>
          </w:p>
        </w:tc>
        <w:tc>
          <w:tcPr>
            <w:tcW w:w="10772" w:type="dxa"/>
            <w:tcMar/>
          </w:tcPr>
          <w:p w:rsidRPr="00210197" w:rsidR="00352852" w:rsidP="4B4FA7C9" w:rsidRDefault="00352852" w14:paraId="75859B4D" w14:textId="77777777">
            <w:pPr>
              <w:spacing w:after="120"/>
              <w:rPr>
                <w:rFonts w:cs="Arial" w:cstheme="minorAscii"/>
                <w:b w:val="0"/>
                <w:bCs w:val="0"/>
                <w:sz w:val="24"/>
                <w:szCs w:val="24"/>
              </w:rPr>
            </w:pPr>
            <w:r w:rsidRPr="4B4FA7C9" w:rsidR="00352852">
              <w:rPr>
                <w:rFonts w:cs="Arial" w:cstheme="minorAscii"/>
                <w:b w:val="0"/>
                <w:bCs w:val="0"/>
                <w:sz w:val="24"/>
                <w:szCs w:val="24"/>
              </w:rPr>
              <w:t>The adult protection conference: process</w:t>
            </w:r>
          </w:p>
          <w:p w:rsidRPr="00210197" w:rsidR="00352852" w:rsidP="4B4FA7C9" w:rsidRDefault="00A3176D" w14:paraId="65D2CF08" w14:textId="203AD7C9">
            <w:pPr>
              <w:spacing w:after="120"/>
              <w:rPr>
                <w:rFonts w:cs="Arial" w:cstheme="minorAscii"/>
                <w:sz w:val="24"/>
                <w:szCs w:val="24"/>
              </w:rPr>
            </w:pPr>
            <w:hyperlink r:id="R8ceb8890d89148ef">
              <w:r w:rsidRPr="4B4FA7C9" w:rsidR="00352852">
                <w:rPr>
                  <w:rStyle w:val="Hyperlink"/>
                  <w:rFonts w:cs="Arial" w:cstheme="minorAscii"/>
                  <w:sz w:val="24"/>
                  <w:szCs w:val="24"/>
                </w:rPr>
                <w:t>https://safeguarding.wales/adu/a3pt2/a3pt2.p4.html</w:t>
              </w:r>
            </w:hyperlink>
          </w:p>
        </w:tc>
      </w:tr>
      <w:tr w:rsidRPr="00F245FA" w:rsidR="00352852" w:rsidTr="54FFB957" w14:paraId="79F603DE" w14:textId="77777777">
        <w:tc>
          <w:tcPr>
            <w:tcW w:w="4106" w:type="dxa"/>
            <w:tcMar/>
          </w:tcPr>
          <w:p w:rsidRPr="00F245FA" w:rsidR="00352852" w:rsidP="00311984" w:rsidRDefault="00352852" w14:paraId="130D6DF3" w14:textId="0A187393">
            <w:pPr>
              <w:spacing w:after="120"/>
            </w:pPr>
            <w:r w:rsidR="0239AB02">
              <w:rPr/>
              <w:t>12</w:t>
            </w:r>
          </w:p>
        </w:tc>
        <w:tc>
          <w:tcPr>
            <w:tcW w:w="10772" w:type="dxa"/>
            <w:tcMar/>
          </w:tcPr>
          <w:p w:rsidRPr="00210197" w:rsidR="00352852" w:rsidP="4B4FA7C9" w:rsidRDefault="00352852" w14:paraId="52ACCB13" w14:textId="77777777">
            <w:pPr>
              <w:spacing w:after="0" w:afterAutospacing="off" w:line="240" w:lineRule="auto"/>
              <w:rPr>
                <w:rFonts w:cs="Arial" w:cstheme="minorAscii"/>
                <w:b w:val="0"/>
                <w:bCs w:val="0"/>
                <w:sz w:val="24"/>
                <w:szCs w:val="24"/>
              </w:rPr>
            </w:pPr>
            <w:r w:rsidRPr="4B4FA7C9" w:rsidR="00352852">
              <w:rPr>
                <w:rFonts w:cs="Arial" w:cstheme="minorAscii"/>
                <w:b w:val="0"/>
                <w:bCs w:val="0"/>
                <w:sz w:val="24"/>
                <w:szCs w:val="24"/>
              </w:rPr>
              <w:t>The adult protection conference: process</w:t>
            </w:r>
          </w:p>
          <w:p w:rsidRPr="00210197" w:rsidR="00352852" w:rsidP="4B4FA7C9" w:rsidRDefault="00A3176D" w14:paraId="1831EC06" w14:textId="77777777">
            <w:pPr>
              <w:spacing w:after="0" w:afterAutospacing="off" w:line="240" w:lineRule="auto"/>
              <w:rPr>
                <w:rFonts w:cs="Arial" w:cstheme="minorAscii"/>
                <w:sz w:val="24"/>
                <w:szCs w:val="24"/>
              </w:rPr>
            </w:pPr>
            <w:hyperlink r:id="R6355a09c98de4b29">
              <w:r w:rsidRPr="4B4FA7C9" w:rsidR="00352852">
                <w:rPr>
                  <w:rStyle w:val="Hyperlink"/>
                  <w:rFonts w:cs="Arial" w:cstheme="minorAscii"/>
                  <w:sz w:val="24"/>
                  <w:szCs w:val="24"/>
                </w:rPr>
                <w:t>https://safeguarding.wales/adu/a3pt2/a3pt2.p4.html</w:t>
              </w:r>
            </w:hyperlink>
          </w:p>
          <w:p w:rsidRPr="00210197" w:rsidR="00352852" w:rsidP="4B4FA7C9" w:rsidRDefault="00352852" w14:paraId="655FBB7D" w14:textId="77777777">
            <w:pPr>
              <w:spacing w:after="0" w:afterAutospacing="off" w:line="240" w:lineRule="auto"/>
              <w:rPr>
                <w:rFonts w:cs="Arial" w:cstheme="minorAscii"/>
                <w:sz w:val="24"/>
                <w:szCs w:val="24"/>
              </w:rPr>
            </w:pPr>
          </w:p>
          <w:p w:rsidRPr="00210197" w:rsidR="00352852" w:rsidP="4B4FA7C9" w:rsidRDefault="00352852" w14:paraId="773F377F" w14:textId="3D2C4B59">
            <w:pPr>
              <w:spacing w:after="0" w:afterAutospacing="off" w:line="240" w:lineRule="auto"/>
              <w:rPr>
                <w:rFonts w:cs="Arial" w:cstheme="minorAscii"/>
                <w:b w:val="1"/>
                <w:bCs w:val="1"/>
                <w:sz w:val="24"/>
                <w:szCs w:val="24"/>
                <w:u w:val="single"/>
              </w:rPr>
            </w:pPr>
            <w:r w:rsidRPr="4B4FA7C9" w:rsidR="00352852">
              <w:rPr>
                <w:rFonts w:cs="Arial" w:cstheme="minorAscii"/>
                <w:b w:val="1"/>
                <w:bCs w:val="1"/>
                <w:sz w:val="24"/>
                <w:szCs w:val="24"/>
                <w:u w:val="single"/>
              </w:rPr>
              <w:t>Trainer to note:</w:t>
            </w:r>
          </w:p>
          <w:p w:rsidRPr="00210197" w:rsidR="00352852" w:rsidP="4B4FA7C9" w:rsidRDefault="00352852" w14:paraId="0F378119" w14:textId="0B8E45FD">
            <w:pPr>
              <w:pStyle w:val="Normal"/>
              <w:spacing w:after="0" w:afterAutospacing="off" w:line="240" w:lineRule="auto"/>
              <w:rPr>
                <w:rFonts w:cs="Arial" w:cstheme="minorAscii"/>
                <w:b w:val="1"/>
                <w:bCs w:val="1"/>
                <w:sz w:val="24"/>
                <w:szCs w:val="24"/>
                <w:u w:val="single"/>
              </w:rPr>
            </w:pPr>
          </w:p>
          <w:p w:rsidRPr="00210197" w:rsidR="00352852" w:rsidP="4B4FA7C9" w:rsidRDefault="00352852" w14:paraId="1F0F876E" w14:textId="1EF05BAD">
            <w:pPr>
              <w:spacing w:after="0" w:afterAutospacing="off" w:line="240" w:lineRule="auto"/>
              <w:rPr>
                <w:rFonts w:cs="Arial" w:cstheme="minorAscii"/>
                <w:sz w:val="24"/>
                <w:szCs w:val="24"/>
              </w:rPr>
            </w:pPr>
            <w:r w:rsidRPr="4B4FA7C9" w:rsidR="00352852">
              <w:rPr>
                <w:rFonts w:cs="Arial" w:cstheme="minorAscii"/>
                <w:b w:val="0"/>
                <w:bCs w:val="0"/>
                <w:sz w:val="24"/>
                <w:szCs w:val="24"/>
                <w:u w:val="none"/>
              </w:rPr>
              <w:t>This is a change</w:t>
            </w:r>
            <w:r w:rsidRPr="4B4FA7C9" w:rsidR="717A5081">
              <w:rPr>
                <w:rFonts w:cs="Arial" w:cstheme="minorAscii"/>
                <w:b w:val="0"/>
                <w:bCs w:val="0"/>
                <w:sz w:val="24"/>
                <w:szCs w:val="24"/>
                <w:u w:val="none"/>
              </w:rPr>
              <w:t xml:space="preserve">. </w:t>
            </w:r>
            <w:r w:rsidRPr="4B4FA7C9" w:rsidR="00352852">
              <w:rPr>
                <w:rFonts w:cs="Arial" w:cstheme="minorAscii"/>
                <w:sz w:val="24"/>
                <w:szCs w:val="24"/>
              </w:rPr>
              <w:t xml:space="preserve">Each agency invited to attend the conference should provide to the chair, </w:t>
            </w:r>
            <w:r w:rsidRPr="4B4FA7C9" w:rsidR="2951C3B9">
              <w:rPr>
                <w:rFonts w:cs="Arial" w:cstheme="minorAscii"/>
                <w:sz w:val="24"/>
                <w:szCs w:val="24"/>
              </w:rPr>
              <w:t>two</w:t>
            </w:r>
            <w:r w:rsidRPr="4B4FA7C9" w:rsidR="00352852">
              <w:rPr>
                <w:rFonts w:cs="Arial" w:cstheme="minorAscii"/>
                <w:sz w:val="24"/>
                <w:szCs w:val="24"/>
              </w:rPr>
              <w:t xml:space="preserve"> working days in advance a written report.</w:t>
            </w:r>
          </w:p>
          <w:p w:rsidR="4B4FA7C9" w:rsidP="4B4FA7C9" w:rsidRDefault="4B4FA7C9" w14:paraId="3EE8D21F" w14:textId="2D6E3BE1">
            <w:pPr>
              <w:pStyle w:val="Normal"/>
              <w:spacing w:after="0" w:afterAutospacing="off" w:line="240" w:lineRule="auto"/>
              <w:rPr>
                <w:rFonts w:cs="Arial" w:cstheme="minorAscii"/>
                <w:sz w:val="24"/>
                <w:szCs w:val="24"/>
              </w:rPr>
            </w:pPr>
          </w:p>
          <w:p w:rsidRPr="00210197" w:rsidR="00352852" w:rsidP="4B4FA7C9" w:rsidRDefault="00352852" w14:paraId="053FC585" w14:textId="201CFE06">
            <w:pPr>
              <w:spacing w:after="0" w:afterAutospacing="off" w:line="240" w:lineRule="auto"/>
              <w:rPr>
                <w:rFonts w:cs="Arial" w:cstheme="minorAscii"/>
                <w:sz w:val="24"/>
                <w:szCs w:val="24"/>
              </w:rPr>
            </w:pPr>
            <w:r w:rsidRPr="4B4FA7C9" w:rsidR="00352852">
              <w:rPr>
                <w:rFonts w:cs="Arial" w:cstheme="minorAscii"/>
                <w:b w:val="0"/>
                <w:bCs w:val="0"/>
                <w:sz w:val="24"/>
                <w:szCs w:val="24"/>
              </w:rPr>
              <w:t>Pointers for Practice: Preparing reports for safeguarding meetings</w:t>
            </w:r>
            <w:r w:rsidRPr="4B4FA7C9" w:rsidR="00352852">
              <w:rPr>
                <w:rFonts w:cs="Arial" w:cstheme="minorAscii"/>
                <w:b w:val="0"/>
                <w:bCs w:val="0"/>
                <w:sz w:val="24"/>
                <w:szCs w:val="24"/>
              </w:rPr>
              <w:t xml:space="preserve"> </w:t>
            </w:r>
            <w:r w:rsidRPr="4B4FA7C9" w:rsidR="00352852">
              <w:rPr>
                <w:rFonts w:cs="Arial" w:cstheme="minorAscii"/>
                <w:sz w:val="24"/>
                <w:szCs w:val="24"/>
              </w:rPr>
              <w:t xml:space="preserve"> </w:t>
            </w:r>
            <w:hyperlink r:id="R2a04446b1aff4eec">
              <w:r w:rsidRPr="4B4FA7C9" w:rsidR="00352852">
                <w:rPr>
                  <w:rStyle w:val="Hyperlink"/>
                  <w:rFonts w:cs="Arial" w:cstheme="minorAscii"/>
                  <w:sz w:val="24"/>
                  <w:szCs w:val="24"/>
                </w:rPr>
                <w:t>https://safeguarding.wales/adu/ap/a3p.p5.html</w:t>
              </w:r>
            </w:hyperlink>
          </w:p>
        </w:tc>
      </w:tr>
      <w:tr w:rsidRPr="00F245FA" w:rsidR="00352852" w:rsidTr="54FFB957" w14:paraId="57696D6E" w14:textId="77777777">
        <w:tc>
          <w:tcPr>
            <w:tcW w:w="4106" w:type="dxa"/>
            <w:tcMar/>
          </w:tcPr>
          <w:p w:rsidRPr="00F245FA" w:rsidR="00352852" w:rsidP="00093F0C" w:rsidRDefault="00352852" w14:paraId="5DA779C3" w14:textId="76D0BE6F">
            <w:pPr>
              <w:spacing w:after="120"/>
            </w:pPr>
            <w:r w:rsidR="41E2EC55">
              <w:rPr/>
              <w:t>13</w:t>
            </w:r>
          </w:p>
        </w:tc>
        <w:tc>
          <w:tcPr>
            <w:tcW w:w="10772" w:type="dxa"/>
            <w:tcMar/>
          </w:tcPr>
          <w:p w:rsidRPr="00210197" w:rsidR="00352852" w:rsidP="4B4FA7C9" w:rsidRDefault="00352852" w14:paraId="0029B85A" w14:textId="07A1EBF9">
            <w:pPr>
              <w:spacing w:after="120"/>
              <w:rPr>
                <w:rFonts w:cs="Arial" w:cstheme="minorAscii"/>
                <w:b w:val="0"/>
                <w:bCs w:val="0"/>
                <w:sz w:val="24"/>
                <w:szCs w:val="24"/>
              </w:rPr>
            </w:pPr>
            <w:r w:rsidRPr="4B4FA7C9" w:rsidR="00352852">
              <w:rPr>
                <w:rFonts w:cs="Arial" w:cstheme="minorAscii"/>
                <w:b w:val="0"/>
                <w:bCs w:val="0"/>
                <w:sz w:val="24"/>
                <w:szCs w:val="24"/>
              </w:rPr>
              <w:t xml:space="preserve">Sharing reports with the adult at risk  </w:t>
            </w:r>
          </w:p>
          <w:p w:rsidRPr="00210197" w:rsidR="00352852" w:rsidP="4B4FA7C9" w:rsidRDefault="00352852" w14:paraId="24CD0720" w14:textId="7BF79C1E">
            <w:pPr>
              <w:spacing w:after="120"/>
              <w:rPr>
                <w:rFonts w:cs="Arial" w:cstheme="minorAscii"/>
                <w:b w:val="1"/>
                <w:bCs w:val="1"/>
                <w:sz w:val="24"/>
                <w:szCs w:val="24"/>
              </w:rPr>
            </w:pPr>
            <w:hyperlink r:id="R263557dd1c0446ab">
              <w:r w:rsidRPr="4B4FA7C9" w:rsidR="00352852">
                <w:rPr>
                  <w:rStyle w:val="Hyperlink"/>
                  <w:rFonts w:cs="Arial" w:cstheme="minorAscii"/>
                  <w:sz w:val="24"/>
                  <w:szCs w:val="24"/>
                </w:rPr>
                <w:t>https://safeguarding.wales/adu/a3pt2/a3pt2.p4.html</w:t>
              </w:r>
            </w:hyperlink>
          </w:p>
          <w:p w:rsidRPr="00210197" w:rsidR="00352852" w:rsidP="4B4FA7C9" w:rsidRDefault="00352852" w14:paraId="6897218D" w14:textId="77777777">
            <w:pPr>
              <w:spacing w:after="120"/>
              <w:rPr>
                <w:rFonts w:cs="Arial" w:cstheme="minorAscii"/>
                <w:sz w:val="24"/>
                <w:szCs w:val="24"/>
              </w:rPr>
            </w:pPr>
            <w:r w:rsidRPr="4B4FA7C9" w:rsidR="00352852">
              <w:rPr>
                <w:rFonts w:cs="Arial" w:cstheme="minorAscii"/>
                <w:sz w:val="24"/>
                <w:szCs w:val="24"/>
              </w:rPr>
              <w:t>Reports should be shared with the adult at risk prior to the conference, unless to do so would place them at further risk, i.e. perpetrator may have access to the report, may cause distress to the adult or is not in their best interests.</w:t>
            </w:r>
          </w:p>
          <w:p w:rsidRPr="00210197" w:rsidR="00352852" w:rsidP="4B4FA7C9" w:rsidRDefault="00352852" w14:paraId="565E2510" w14:textId="6094EE8D">
            <w:pPr>
              <w:spacing w:after="120"/>
              <w:rPr>
                <w:rFonts w:cs="Arial" w:cstheme="minorAscii"/>
                <w:sz w:val="24"/>
                <w:szCs w:val="24"/>
              </w:rPr>
            </w:pPr>
            <w:r w:rsidRPr="4B4FA7C9" w:rsidR="00352852">
              <w:rPr>
                <w:rFonts w:cs="Arial" w:cstheme="minorAscii"/>
                <w:sz w:val="24"/>
                <w:szCs w:val="24"/>
              </w:rPr>
              <w:t>It is important that the adult at risk is aware of the content of any reports about them prior to conference.</w:t>
            </w:r>
            <w:r w:rsidRPr="4B4FA7C9" w:rsidR="4E4528DE">
              <w:rPr>
                <w:rFonts w:cs="Arial" w:cstheme="minorAscii"/>
                <w:sz w:val="24"/>
                <w:szCs w:val="24"/>
              </w:rPr>
              <w:t xml:space="preserve"> </w:t>
            </w:r>
            <w:r w:rsidRPr="4B4FA7C9" w:rsidR="00352852">
              <w:rPr>
                <w:rFonts w:cs="Arial" w:cstheme="minorAscii"/>
                <w:sz w:val="24"/>
                <w:szCs w:val="24"/>
              </w:rPr>
              <w:t>This enables them to:</w:t>
            </w:r>
          </w:p>
          <w:p w:rsidRPr="00210197" w:rsidR="00352852" w:rsidP="4B4FA7C9" w:rsidRDefault="00352852" w14:paraId="239B566C" w14:textId="77777777">
            <w:pPr>
              <w:pStyle w:val="ListParagraph"/>
              <w:numPr>
                <w:ilvl w:val="0"/>
                <w:numId w:val="31"/>
              </w:numPr>
              <w:spacing w:after="120"/>
              <w:rPr>
                <w:rFonts w:ascii="Arial" w:hAnsi="Arial" w:eastAsia="Arial" w:cs="Arial" w:asciiTheme="minorAscii" w:hAnsiTheme="minorAscii" w:eastAsiaTheme="minorAscii" w:cstheme="minorAscii"/>
                <w:sz w:val="24"/>
                <w:szCs w:val="24"/>
              </w:rPr>
            </w:pPr>
            <w:r w:rsidRPr="4B4FA7C9" w:rsidR="00352852">
              <w:rPr>
                <w:rFonts w:cs="Arial" w:cstheme="minorAscii"/>
                <w:sz w:val="24"/>
                <w:szCs w:val="24"/>
              </w:rPr>
              <w:t>confirm they agree with the content</w:t>
            </w:r>
          </w:p>
          <w:p w:rsidRPr="00210197" w:rsidR="00352852" w:rsidP="4B4FA7C9" w:rsidRDefault="00352852" w14:paraId="7CF714CA" w14:textId="0EA91522">
            <w:pPr>
              <w:pStyle w:val="ListParagraph"/>
              <w:numPr>
                <w:ilvl w:val="0"/>
                <w:numId w:val="31"/>
              </w:numPr>
              <w:spacing w:after="120"/>
              <w:rPr>
                <w:rFonts w:ascii="Arial" w:hAnsi="Arial" w:eastAsia="Arial" w:cs="Arial" w:asciiTheme="minorAscii" w:hAnsiTheme="minorAscii" w:eastAsiaTheme="minorAscii" w:cstheme="minorAscii"/>
                <w:sz w:val="24"/>
                <w:szCs w:val="24"/>
              </w:rPr>
            </w:pPr>
            <w:r w:rsidRPr="4B4FA7C9" w:rsidR="00352852">
              <w:rPr>
                <w:rFonts w:cs="Arial" w:cstheme="minorAscii"/>
                <w:sz w:val="24"/>
                <w:szCs w:val="24"/>
              </w:rPr>
              <w:t>be prepared for what is going to be shared with other agencies and at conference.</w:t>
            </w:r>
          </w:p>
        </w:tc>
      </w:tr>
      <w:tr w:rsidRPr="00F245FA" w:rsidR="00352852" w:rsidTr="54FFB957" w14:paraId="771B0701" w14:textId="77777777">
        <w:tc>
          <w:tcPr>
            <w:tcW w:w="4106" w:type="dxa"/>
            <w:tcMar/>
          </w:tcPr>
          <w:p w:rsidRPr="00F245FA" w:rsidR="00352852" w:rsidP="00F37231" w:rsidRDefault="00352852" w14:paraId="656671A3" w14:textId="343A5E6B">
            <w:pPr>
              <w:spacing w:after="120"/>
            </w:pPr>
            <w:r w:rsidR="5E8376E1">
              <w:rPr/>
              <w:t>14</w:t>
            </w:r>
          </w:p>
        </w:tc>
        <w:tc>
          <w:tcPr>
            <w:tcW w:w="10772" w:type="dxa"/>
            <w:tcMar/>
          </w:tcPr>
          <w:p w:rsidRPr="00210197" w:rsidR="00352852" w:rsidP="4B4FA7C9" w:rsidRDefault="00352852" w14:paraId="640113B7" w14:textId="45FDED6F">
            <w:pPr>
              <w:spacing w:after="120"/>
              <w:rPr>
                <w:rFonts w:cs="Arial" w:cstheme="minorAscii"/>
                <w:b w:val="1"/>
                <w:bCs w:val="1"/>
                <w:sz w:val="24"/>
                <w:szCs w:val="24"/>
              </w:rPr>
            </w:pPr>
            <w:r w:rsidRPr="4B4FA7C9" w:rsidR="00352852">
              <w:rPr>
                <w:rFonts w:cs="Arial" w:cstheme="minorAscii"/>
                <w:b w:val="0"/>
                <w:bCs w:val="0"/>
                <w:sz w:val="24"/>
                <w:szCs w:val="24"/>
              </w:rPr>
              <w:t>The agenda</w:t>
            </w:r>
            <w:r w:rsidRPr="4B4FA7C9" w:rsidR="00352852">
              <w:rPr>
                <w:rFonts w:cs="Arial" w:cstheme="minorAscii"/>
                <w:b w:val="1"/>
                <w:bCs w:val="1"/>
                <w:sz w:val="24"/>
                <w:szCs w:val="24"/>
              </w:rPr>
              <w:t xml:space="preserve"> </w:t>
            </w:r>
          </w:p>
          <w:p w:rsidRPr="00210197" w:rsidR="00352852" w:rsidP="4B4FA7C9" w:rsidRDefault="00352852" w14:paraId="2622716D" w14:textId="1688406F">
            <w:pPr>
              <w:spacing w:after="120"/>
              <w:rPr>
                <w:rFonts w:cs="Arial" w:cstheme="minorAscii"/>
                <w:sz w:val="24"/>
                <w:szCs w:val="24"/>
              </w:rPr>
            </w:pPr>
            <w:hyperlink r:id="R9b91f83113764f1e">
              <w:r w:rsidRPr="4B4FA7C9" w:rsidR="00352852">
                <w:rPr>
                  <w:rStyle w:val="Hyperlink"/>
                  <w:rFonts w:cs="Arial" w:cstheme="minorAscii"/>
                  <w:sz w:val="24"/>
                  <w:szCs w:val="24"/>
                </w:rPr>
                <w:t>https://safeguarding.wales/adu/a3pt2/a3pt2.p4.html</w:t>
              </w:r>
            </w:hyperlink>
          </w:p>
        </w:tc>
      </w:tr>
      <w:tr w:rsidRPr="00F245FA" w:rsidR="00352852" w:rsidTr="54FFB957" w14:paraId="5245C871" w14:textId="77777777">
        <w:tc>
          <w:tcPr>
            <w:tcW w:w="4106" w:type="dxa"/>
            <w:tcMar/>
          </w:tcPr>
          <w:p w:rsidRPr="00F245FA" w:rsidR="00352852" w:rsidP="00F37231" w:rsidRDefault="00352852" w14:paraId="195796E3" w14:textId="008580C4">
            <w:pPr>
              <w:spacing w:after="120"/>
            </w:pPr>
            <w:r w:rsidR="695465C2">
              <w:rPr/>
              <w:t>15</w:t>
            </w:r>
          </w:p>
        </w:tc>
        <w:tc>
          <w:tcPr>
            <w:tcW w:w="10772" w:type="dxa"/>
            <w:tcMar/>
          </w:tcPr>
          <w:p w:rsidRPr="00210197" w:rsidR="00352852" w:rsidP="4B4FA7C9" w:rsidRDefault="00352852" w14:paraId="218E9905" w14:textId="20C5E053">
            <w:pPr>
              <w:spacing w:after="120"/>
              <w:rPr>
                <w:rFonts w:cs="Arial" w:cstheme="minorAscii"/>
                <w:sz w:val="24"/>
                <w:szCs w:val="24"/>
              </w:rPr>
            </w:pPr>
            <w:r w:rsidRPr="4B4FA7C9" w:rsidR="00352852">
              <w:rPr>
                <w:rFonts w:cs="Arial" w:cstheme="minorAscii"/>
                <w:b w:val="0"/>
                <w:bCs w:val="0"/>
                <w:sz w:val="24"/>
                <w:szCs w:val="24"/>
              </w:rPr>
              <w:t>Record of adult protection conference</w:t>
            </w:r>
            <w:r w:rsidRPr="4B4FA7C9" w:rsidR="00352852">
              <w:rPr>
                <w:rFonts w:cs="Arial" w:cstheme="minorAscii"/>
                <w:sz w:val="24"/>
                <w:szCs w:val="24"/>
              </w:rPr>
              <w:t xml:space="preserve"> </w:t>
            </w:r>
          </w:p>
          <w:p w:rsidRPr="00210197" w:rsidR="00352852" w:rsidP="4B4FA7C9" w:rsidRDefault="00352852" w14:paraId="50443B2F" w14:textId="28082DD1">
            <w:pPr>
              <w:spacing w:after="120"/>
              <w:rPr>
                <w:rFonts w:cs="Arial" w:cstheme="minorAscii"/>
                <w:sz w:val="24"/>
                <w:szCs w:val="24"/>
              </w:rPr>
            </w:pPr>
            <w:hyperlink r:id="R7ae25499a70c4100">
              <w:r w:rsidRPr="4B4FA7C9" w:rsidR="00352852">
                <w:rPr>
                  <w:rStyle w:val="Hyperlink"/>
                  <w:rFonts w:cs="Arial" w:cstheme="minorAscii"/>
                  <w:sz w:val="24"/>
                  <w:szCs w:val="24"/>
                </w:rPr>
                <w:t>https://safeguarding.wales/adu/a3pt2/a3pt2.p4.html</w:t>
              </w:r>
            </w:hyperlink>
          </w:p>
        </w:tc>
      </w:tr>
      <w:tr w:rsidRPr="00F245FA" w:rsidR="00352852" w:rsidTr="54FFB957" w14:paraId="0AEF1686" w14:textId="77777777">
        <w:tc>
          <w:tcPr>
            <w:tcW w:w="4106" w:type="dxa"/>
            <w:tcMar/>
          </w:tcPr>
          <w:p w:rsidRPr="00F245FA" w:rsidR="00352852" w:rsidP="00F37231" w:rsidRDefault="00352852" w14:paraId="2831A798" w14:textId="0320A027">
            <w:pPr>
              <w:spacing w:after="120"/>
            </w:pPr>
            <w:r w:rsidR="7C1C7684">
              <w:rPr/>
              <w:t>16</w:t>
            </w:r>
          </w:p>
        </w:tc>
        <w:tc>
          <w:tcPr>
            <w:tcW w:w="10772" w:type="dxa"/>
            <w:tcMar/>
          </w:tcPr>
          <w:p w:rsidRPr="001B5248" w:rsidR="00352852" w:rsidP="4B4FA7C9" w:rsidRDefault="00352852" w14:paraId="596E86B2" w14:textId="77777777">
            <w:pPr>
              <w:spacing w:after="120"/>
              <w:rPr>
                <w:rFonts w:cs="Arial" w:cstheme="minorAscii"/>
                <w:b w:val="0"/>
                <w:bCs w:val="0"/>
                <w:sz w:val="24"/>
                <w:szCs w:val="24"/>
              </w:rPr>
            </w:pPr>
            <w:r w:rsidRPr="4B4FA7C9" w:rsidR="00352852">
              <w:rPr>
                <w:rFonts w:cs="Arial" w:cstheme="minorAscii"/>
                <w:b w:val="0"/>
                <w:bCs w:val="0"/>
                <w:sz w:val="24"/>
                <w:szCs w:val="24"/>
              </w:rPr>
              <w:t>Planning and intervention for adults at risk of abuse and neglect</w:t>
            </w:r>
          </w:p>
          <w:p w:rsidRPr="001B5248" w:rsidR="00352852" w:rsidP="4B4FA7C9" w:rsidRDefault="00A3176D" w14:paraId="22DCA600"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f13ce78d6cbd4d21">
              <w:r w:rsidRPr="4B4FA7C9" w:rsidR="00352852">
                <w:rPr>
                  <w:rStyle w:val="Hyperlink"/>
                  <w:rFonts w:cs="Arial" w:cstheme="minorAscii"/>
                  <w:sz w:val="24"/>
                  <w:szCs w:val="24"/>
                </w:rPr>
                <w:t>Adult at risk of abuse and/or neglect: the care and support protection plan</w:t>
              </w:r>
            </w:hyperlink>
          </w:p>
          <w:p w:rsidRPr="001B5248" w:rsidR="00352852" w:rsidP="4B4FA7C9" w:rsidRDefault="00A3176D" w14:paraId="05D922E6"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165ebc29ec014e8c">
              <w:r w:rsidRPr="4B4FA7C9" w:rsidR="00352852">
                <w:rPr>
                  <w:rStyle w:val="Hyperlink"/>
                  <w:rFonts w:cs="Arial" w:cstheme="minorAscii"/>
                  <w:sz w:val="24"/>
                  <w:szCs w:val="24"/>
                </w:rPr>
                <w:t>Role and responsibilities in relation to the care and support protection plan</w:t>
              </w:r>
            </w:hyperlink>
          </w:p>
          <w:p w:rsidRPr="001B5248" w:rsidR="00352852" w:rsidP="4B4FA7C9" w:rsidRDefault="00A3176D" w14:paraId="761C8BB2"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8df46be187a04a33">
              <w:r w:rsidRPr="4B4FA7C9" w:rsidR="00352852">
                <w:rPr>
                  <w:rStyle w:val="Hyperlink"/>
                  <w:rFonts w:cs="Arial" w:cstheme="minorAscii"/>
                  <w:sz w:val="24"/>
                  <w:szCs w:val="24"/>
                </w:rPr>
                <w:t>The care and support protection plan</w:t>
              </w:r>
            </w:hyperlink>
          </w:p>
          <w:p w:rsidRPr="001B5248" w:rsidR="00352852" w:rsidP="4B4FA7C9" w:rsidRDefault="00A3176D" w14:paraId="40282A12"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f5a2af4786fd4a76">
              <w:r w:rsidRPr="4B4FA7C9" w:rsidR="00352852">
                <w:rPr>
                  <w:rStyle w:val="Hyperlink"/>
                  <w:rFonts w:cs="Arial" w:cstheme="minorAscii"/>
                  <w:sz w:val="24"/>
                  <w:szCs w:val="24"/>
                </w:rPr>
                <w:t>Engaging the adult at risk in planning</w:t>
              </w:r>
            </w:hyperlink>
          </w:p>
          <w:p w:rsidRPr="001B5248" w:rsidR="00352852" w:rsidP="4B4FA7C9" w:rsidRDefault="00A3176D" w14:paraId="5FE2B87F"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f075eb9e32eb4cdc">
              <w:r w:rsidRPr="4B4FA7C9" w:rsidR="00352852">
                <w:rPr>
                  <w:rStyle w:val="Hyperlink"/>
                  <w:rFonts w:cs="Arial" w:cstheme="minorAscii"/>
                  <w:sz w:val="24"/>
                  <w:szCs w:val="24"/>
                </w:rPr>
                <w:t>Reviewing the adult safeguarding (adult protection) process</w:t>
              </w:r>
            </w:hyperlink>
          </w:p>
          <w:p w:rsidRPr="001B5248" w:rsidR="00352852" w:rsidP="4B4FA7C9" w:rsidRDefault="00A3176D" w14:paraId="17CCD6AD"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8b0527d88a6b4126">
              <w:r w:rsidRPr="4B4FA7C9" w:rsidR="00352852">
                <w:rPr>
                  <w:rStyle w:val="Hyperlink"/>
                  <w:rFonts w:cs="Arial" w:cstheme="minorAscii"/>
                  <w:sz w:val="24"/>
                  <w:szCs w:val="24"/>
                </w:rPr>
                <w:t>Closure of the safeguarding (Adult Protection) process</w:t>
              </w:r>
            </w:hyperlink>
          </w:p>
          <w:p w:rsidRPr="001B5248" w:rsidR="00352852" w:rsidP="4B4FA7C9" w:rsidRDefault="00A3176D" w14:paraId="28546BF6" w14:textId="77777777">
            <w:pPr>
              <w:pStyle w:val="ListParagraph"/>
              <w:numPr>
                <w:ilvl w:val="0"/>
                <w:numId w:val="32"/>
              </w:numPr>
              <w:tabs>
                <w:tab w:val="num" w:pos="720"/>
              </w:tabs>
              <w:spacing w:after="120"/>
              <w:rPr>
                <w:rFonts w:ascii="Arial" w:hAnsi="Arial" w:eastAsia="Arial" w:cs="Arial" w:asciiTheme="minorAscii" w:hAnsiTheme="minorAscii" w:eastAsiaTheme="minorAscii" w:cstheme="minorAscii"/>
                <w:color w:val="86BC25"/>
                <w:sz w:val="24"/>
                <w:szCs w:val="24"/>
              </w:rPr>
            </w:pPr>
            <w:hyperlink r:id="R7093c56ab190418c">
              <w:r w:rsidRPr="4B4FA7C9" w:rsidR="00352852">
                <w:rPr>
                  <w:rStyle w:val="Hyperlink"/>
                  <w:rFonts w:cs="Arial" w:cstheme="minorAscii"/>
                  <w:sz w:val="24"/>
                  <w:szCs w:val="24"/>
                </w:rPr>
                <w:t>Complaints</w:t>
              </w:r>
            </w:hyperlink>
          </w:p>
          <w:p w:rsidRPr="00210197" w:rsidR="00352852" w:rsidP="4B4FA7C9" w:rsidRDefault="00352852" w14:paraId="13F741DF" w14:textId="77777777">
            <w:pPr>
              <w:spacing w:after="120"/>
              <w:rPr>
                <w:rFonts w:cs="Arial" w:cstheme="minorAscii"/>
                <w:sz w:val="24"/>
                <w:szCs w:val="24"/>
              </w:rPr>
            </w:pPr>
          </w:p>
        </w:tc>
      </w:tr>
      <w:tr w:rsidRPr="00F245FA" w:rsidR="00352852" w:rsidTr="54FFB957" w14:paraId="5F32E7CE" w14:textId="77777777">
        <w:tc>
          <w:tcPr>
            <w:tcW w:w="4106" w:type="dxa"/>
            <w:tcMar/>
          </w:tcPr>
          <w:p w:rsidRPr="00F245FA" w:rsidR="00352852" w:rsidP="00F37231" w:rsidRDefault="00352852" w14:paraId="218A90B5" w14:textId="602C9481">
            <w:pPr>
              <w:spacing w:after="120"/>
            </w:pPr>
            <w:r w:rsidR="34913D38">
              <w:rPr/>
              <w:t>17</w:t>
            </w:r>
          </w:p>
        </w:tc>
        <w:tc>
          <w:tcPr>
            <w:tcW w:w="10772" w:type="dxa"/>
            <w:tcMar/>
          </w:tcPr>
          <w:p w:rsidRPr="00210197" w:rsidR="00352852" w:rsidP="4B4FA7C9" w:rsidRDefault="00A3176D" w14:paraId="06F10418" w14:textId="29C37B57">
            <w:pPr>
              <w:spacing w:after="120"/>
              <w:rPr>
                <w:rFonts w:cs="Arial" w:cstheme="minorAscii"/>
                <w:sz w:val="24"/>
                <w:szCs w:val="24"/>
              </w:rPr>
            </w:pPr>
            <w:hyperlink r:id="R454fd11613394fe4">
              <w:r w:rsidRPr="4B4FA7C9" w:rsidR="00352852">
                <w:rPr>
                  <w:rStyle w:val="Hyperlink"/>
                  <w:rFonts w:cs="Arial" w:cstheme="minorAscii"/>
                  <w:sz w:val="24"/>
                  <w:szCs w:val="24"/>
                </w:rPr>
                <w:t>The care and support protection plan</w:t>
              </w:r>
            </w:hyperlink>
          </w:p>
          <w:p w:rsidR="4B4FA7C9" w:rsidP="4B4FA7C9" w:rsidRDefault="4B4FA7C9" w14:paraId="26B1580B" w14:textId="0E583EFF">
            <w:pPr>
              <w:spacing w:after="120"/>
              <w:rPr>
                <w:rFonts w:cs="Arial" w:cstheme="minorAscii"/>
                <w:sz w:val="24"/>
                <w:szCs w:val="24"/>
              </w:rPr>
            </w:pPr>
          </w:p>
          <w:p w:rsidRPr="001B5248" w:rsidR="00352852" w:rsidP="4B4FA7C9" w:rsidRDefault="00A3176D" w14:paraId="4B5F8482" w14:textId="0BD82C6F">
            <w:pPr>
              <w:spacing w:after="120"/>
              <w:rPr>
                <w:rFonts w:cs="Arial" w:cstheme="minorAscii"/>
                <w:sz w:val="24"/>
                <w:szCs w:val="24"/>
              </w:rPr>
            </w:pPr>
            <w:hyperlink r:id="Rd821250c6fe0414d">
              <w:r w:rsidRPr="4B4FA7C9" w:rsidR="00352852">
                <w:rPr>
                  <w:rStyle w:val="Hyperlink"/>
                  <w:rFonts w:cs="Arial" w:cstheme="minorAscii"/>
                  <w:sz w:val="24"/>
                  <w:szCs w:val="24"/>
                </w:rPr>
                <w:t>Pointers for Practice: Developing a Care and support protection plan: Lessons Learnt from Adult Practice Reviews</w:t>
              </w:r>
            </w:hyperlink>
          </w:p>
          <w:p w:rsidRPr="00210197" w:rsidR="00352852" w:rsidP="4B4FA7C9" w:rsidRDefault="00352852" w14:paraId="6F95B033" w14:textId="1FA98F17">
            <w:pPr>
              <w:spacing w:after="120"/>
              <w:rPr>
                <w:rFonts w:cs="Arial" w:cstheme="minorAscii"/>
                <w:sz w:val="24"/>
                <w:szCs w:val="24"/>
              </w:rPr>
            </w:pPr>
            <w:r w:rsidRPr="4B4FA7C9" w:rsidR="00352852">
              <w:rPr>
                <w:rFonts w:cs="Arial" w:cstheme="minorAscii"/>
                <w:sz w:val="24"/>
                <w:szCs w:val="24"/>
              </w:rPr>
              <w:t xml:space="preserve">Pointers for Practice: Identifying Effective Interventions for Adults with a Care and support protection plan  </w:t>
            </w:r>
          </w:p>
          <w:p w:rsidRPr="00210197" w:rsidR="00352852" w:rsidP="4B4FA7C9" w:rsidRDefault="00352852" w14:paraId="5BDE2E18" w14:textId="7B15DFCC">
            <w:pPr>
              <w:spacing w:after="120"/>
              <w:rPr>
                <w:rFonts w:cs="Arial" w:cstheme="minorAscii"/>
                <w:sz w:val="24"/>
                <w:szCs w:val="24"/>
              </w:rPr>
            </w:pPr>
            <w:hyperlink r:id="Rbd81f4c45a4a4a79">
              <w:r w:rsidRPr="4B4FA7C9" w:rsidR="00352852">
                <w:rPr>
                  <w:rStyle w:val="Hyperlink"/>
                  <w:rFonts w:cs="Arial" w:cstheme="minorAscii"/>
                  <w:sz w:val="24"/>
                  <w:szCs w:val="24"/>
                </w:rPr>
                <w:t>https://safeguarding.wales/adu/ap/a4p.p4.html</w:t>
              </w:r>
            </w:hyperlink>
          </w:p>
        </w:tc>
      </w:tr>
      <w:tr w:rsidRPr="00F245FA" w:rsidR="00352852" w:rsidTr="54FFB957" w14:paraId="22D3C0A0" w14:textId="77777777">
        <w:tc>
          <w:tcPr>
            <w:tcW w:w="4106" w:type="dxa"/>
            <w:tcMar/>
          </w:tcPr>
          <w:p w:rsidRPr="00F245FA" w:rsidR="00352852" w:rsidP="00F37231" w:rsidRDefault="00352852" w14:paraId="223FD061" w14:textId="06CC3284">
            <w:pPr>
              <w:spacing w:after="120"/>
            </w:pPr>
            <w:r w:rsidR="1BC735EF">
              <w:rPr/>
              <w:t>18</w:t>
            </w:r>
          </w:p>
        </w:tc>
        <w:tc>
          <w:tcPr>
            <w:tcW w:w="10772" w:type="dxa"/>
            <w:tcMar/>
          </w:tcPr>
          <w:p w:rsidRPr="00210197" w:rsidR="00352852" w:rsidP="4B4FA7C9" w:rsidRDefault="00352852" w14:paraId="39663ADE" w14:textId="1C5EE8CE">
            <w:pPr>
              <w:spacing w:after="120"/>
              <w:rPr>
                <w:rFonts w:cs="Arial" w:cstheme="minorAscii"/>
                <w:sz w:val="24"/>
                <w:szCs w:val="24"/>
              </w:rPr>
            </w:pPr>
            <w:r w:rsidRPr="4B4FA7C9" w:rsidR="00352852">
              <w:rPr>
                <w:rFonts w:cs="Arial" w:cstheme="minorAscii"/>
                <w:sz w:val="24"/>
                <w:szCs w:val="24"/>
              </w:rPr>
              <w:t xml:space="preserve">Pointers for Practice: Developing a care and support protection plan: lessons learnt from adult practice reviews  </w:t>
            </w:r>
          </w:p>
          <w:p w:rsidRPr="00210197" w:rsidR="00352852" w:rsidP="4B4FA7C9" w:rsidRDefault="00352852" w14:paraId="0529D436" w14:textId="43DA496D">
            <w:pPr>
              <w:spacing w:after="120"/>
              <w:rPr>
                <w:rFonts w:cs="Arial" w:cstheme="minorAscii"/>
                <w:sz w:val="24"/>
                <w:szCs w:val="24"/>
              </w:rPr>
            </w:pPr>
            <w:hyperlink r:id="Rf27aa89b4afb4440">
              <w:r w:rsidRPr="4B4FA7C9" w:rsidR="00352852">
                <w:rPr>
                  <w:rStyle w:val="Hyperlink"/>
                  <w:rFonts w:cs="Arial" w:cstheme="minorAscii"/>
                  <w:sz w:val="24"/>
                  <w:szCs w:val="24"/>
                </w:rPr>
                <w:t>https://safeguarding.wales/adu/ap/a4p.p2.html?highlight=serious</w:t>
              </w:r>
            </w:hyperlink>
          </w:p>
        </w:tc>
      </w:tr>
      <w:tr w:rsidRPr="00F245FA" w:rsidR="00352852" w:rsidTr="54FFB957" w14:paraId="1B0CD193" w14:textId="77777777">
        <w:tc>
          <w:tcPr>
            <w:tcW w:w="4106" w:type="dxa"/>
            <w:tcMar/>
          </w:tcPr>
          <w:p w:rsidRPr="00F245FA" w:rsidR="00352852" w:rsidP="00F37231" w:rsidRDefault="00352852" w14:paraId="666AC58F" w14:textId="386D1449">
            <w:pPr>
              <w:spacing w:after="120"/>
            </w:pPr>
            <w:r w:rsidR="3D5986B0">
              <w:rPr/>
              <w:t>19</w:t>
            </w:r>
          </w:p>
        </w:tc>
        <w:tc>
          <w:tcPr>
            <w:tcW w:w="10772" w:type="dxa"/>
            <w:tcMar/>
          </w:tcPr>
          <w:p w:rsidRPr="00210197" w:rsidR="00352852" w:rsidP="00210197" w:rsidRDefault="00352852" w14:paraId="2929FDBB" w14:textId="77777777">
            <w:pPr>
              <w:spacing w:after="120"/>
              <w:rPr>
                <w:rFonts w:cstheme="minorHAnsi"/>
              </w:rPr>
            </w:pPr>
          </w:p>
        </w:tc>
      </w:tr>
      <w:tr w:rsidRPr="00F245FA" w:rsidR="00352852" w:rsidTr="54FFB957" w14:paraId="01C646A3" w14:textId="77777777">
        <w:tc>
          <w:tcPr>
            <w:tcW w:w="4106" w:type="dxa"/>
            <w:tcMar/>
          </w:tcPr>
          <w:p w:rsidRPr="00F245FA" w:rsidR="00352852" w:rsidP="00A9232F" w:rsidRDefault="00352852" w14:paraId="41B7D0BB" w14:textId="0B0212F2">
            <w:pPr>
              <w:spacing w:after="120"/>
            </w:pPr>
            <w:r w:rsidR="3D5986B0">
              <w:rPr/>
              <w:t>20</w:t>
            </w:r>
          </w:p>
        </w:tc>
        <w:tc>
          <w:tcPr>
            <w:tcW w:w="10772" w:type="dxa"/>
            <w:tcMar/>
          </w:tcPr>
          <w:p w:rsidRPr="00210197" w:rsidR="00352852" w:rsidP="4B4FA7C9" w:rsidRDefault="00352852" w14:paraId="395D7F1E" w14:textId="75EF5327">
            <w:pPr>
              <w:spacing w:after="120"/>
              <w:rPr>
                <w:rFonts w:cs="Arial" w:cstheme="minorAscii"/>
                <w:sz w:val="24"/>
                <w:szCs w:val="24"/>
              </w:rPr>
            </w:pPr>
            <w:r w:rsidRPr="4B4FA7C9" w:rsidR="00352852">
              <w:rPr>
                <w:rFonts w:cs="Arial" w:cstheme="minorAscii"/>
                <w:sz w:val="24"/>
                <w:szCs w:val="24"/>
              </w:rPr>
              <w:t xml:space="preserve">Reviewing the adult safeguarding (adult protection) process  </w:t>
            </w:r>
          </w:p>
          <w:p w:rsidRPr="00210197" w:rsidR="00352852" w:rsidP="4B4FA7C9" w:rsidRDefault="00352852" w14:paraId="1F1E89CD" w14:textId="5F288C79">
            <w:pPr>
              <w:spacing w:after="120"/>
              <w:rPr>
                <w:rFonts w:cs="Arial" w:cstheme="minorAscii"/>
                <w:sz w:val="24"/>
                <w:szCs w:val="24"/>
              </w:rPr>
            </w:pPr>
            <w:hyperlink r:id="Rb6c30d5964574872">
              <w:r w:rsidRPr="4B4FA7C9" w:rsidR="00352852">
                <w:rPr>
                  <w:rStyle w:val="Hyperlink"/>
                  <w:rFonts w:cs="Arial" w:cstheme="minorAscii"/>
                  <w:sz w:val="24"/>
                  <w:szCs w:val="24"/>
                </w:rPr>
                <w:t>https://safeguarding.wales/adu/a4/a4.p6.html?highlight=reviews</w:t>
              </w:r>
            </w:hyperlink>
          </w:p>
          <w:p w:rsidRPr="00210197" w:rsidR="00352852" w:rsidP="4B4FA7C9" w:rsidRDefault="00352852" w14:paraId="71993777" w14:textId="77777777">
            <w:pPr>
              <w:spacing w:after="120"/>
              <w:rPr>
                <w:rFonts w:cs="Arial" w:cstheme="minorAscii"/>
                <w:sz w:val="24"/>
                <w:szCs w:val="24"/>
              </w:rPr>
            </w:pPr>
          </w:p>
          <w:p w:rsidRPr="00210197" w:rsidR="00352852" w:rsidP="4B4FA7C9" w:rsidRDefault="00352852" w14:paraId="182189DA" w14:textId="4EE6A98F">
            <w:pPr>
              <w:spacing w:after="120"/>
              <w:rPr>
                <w:rFonts w:cs="Arial" w:cstheme="minorAscii"/>
                <w:sz w:val="24"/>
                <w:szCs w:val="24"/>
              </w:rPr>
            </w:pPr>
            <w:r w:rsidRPr="4B4FA7C9" w:rsidR="00352852">
              <w:rPr>
                <w:rFonts w:cs="Arial" w:cstheme="minorAscii"/>
                <w:sz w:val="24"/>
                <w:szCs w:val="24"/>
              </w:rPr>
              <w:t xml:space="preserve">Pointers for Practice: Monitoring and reviewing the plan  </w:t>
            </w:r>
          </w:p>
          <w:p w:rsidRPr="00210197" w:rsidR="00352852" w:rsidP="4B4FA7C9" w:rsidRDefault="00352852" w14:paraId="1DF1C0B3" w14:textId="116FB41E">
            <w:pPr>
              <w:spacing w:after="120"/>
              <w:rPr>
                <w:rFonts w:cs="Arial" w:cstheme="minorAscii"/>
                <w:sz w:val="24"/>
                <w:szCs w:val="24"/>
              </w:rPr>
            </w:pPr>
            <w:hyperlink r:id="R3490e5cc6cc94393">
              <w:r w:rsidRPr="4B4FA7C9" w:rsidR="00352852">
                <w:rPr>
                  <w:rStyle w:val="Hyperlink"/>
                  <w:rFonts w:cs="Arial" w:cstheme="minorAscii"/>
                  <w:sz w:val="24"/>
                  <w:szCs w:val="24"/>
                </w:rPr>
                <w:t>https://safeguarding.wales/adu/ap/a4p.p5.html?highlight=reviews</w:t>
              </w:r>
            </w:hyperlink>
          </w:p>
          <w:p w:rsidRPr="00210197" w:rsidR="00352852" w:rsidP="4B4FA7C9" w:rsidRDefault="00352852" w14:paraId="42722193" w14:textId="329085DF">
            <w:pPr>
              <w:spacing w:after="120"/>
              <w:rPr>
                <w:rFonts w:cs="Arial" w:cstheme="minorAscii"/>
                <w:sz w:val="24"/>
                <w:szCs w:val="24"/>
              </w:rPr>
            </w:pPr>
            <w:r w:rsidRPr="4B4FA7C9" w:rsidR="00352852">
              <w:rPr>
                <w:rFonts w:cs="Arial" w:cstheme="minorAscii"/>
                <w:sz w:val="24"/>
                <w:szCs w:val="24"/>
              </w:rPr>
              <w:t xml:space="preserve">Pointers for Practice: an agenda for review meetings </w:t>
            </w:r>
          </w:p>
          <w:p w:rsidRPr="00210197" w:rsidR="00352852" w:rsidP="4B4FA7C9" w:rsidRDefault="00352852" w14:paraId="43CF72FF" w14:textId="1F90BEA1">
            <w:pPr>
              <w:spacing w:after="120"/>
              <w:rPr>
                <w:rFonts w:cs="Arial" w:cstheme="minorAscii"/>
                <w:sz w:val="24"/>
                <w:szCs w:val="24"/>
              </w:rPr>
            </w:pPr>
            <w:hyperlink r:id="R9fa0729a0ccf4496">
              <w:r w:rsidRPr="4B4FA7C9" w:rsidR="00352852">
                <w:rPr>
                  <w:rStyle w:val="Hyperlink"/>
                  <w:rFonts w:cs="Arial" w:cstheme="minorAscii"/>
                  <w:sz w:val="24"/>
                  <w:szCs w:val="24"/>
                </w:rPr>
                <w:t>https://safeguarding.wales/adu/ap/a4p.p7.html?highlight=reviews</w:t>
              </w:r>
            </w:hyperlink>
          </w:p>
        </w:tc>
      </w:tr>
      <w:tr w:rsidRPr="00F245FA" w:rsidR="00352852" w:rsidTr="54FFB957" w14:paraId="25951715" w14:textId="77777777">
        <w:tc>
          <w:tcPr>
            <w:tcW w:w="4106" w:type="dxa"/>
            <w:tcMar/>
          </w:tcPr>
          <w:p w:rsidRPr="00F245FA" w:rsidR="00352852" w:rsidP="00A9232F" w:rsidRDefault="00352852" w14:paraId="5FB29185" w14:textId="36E82903">
            <w:pPr>
              <w:spacing w:after="120"/>
            </w:pPr>
            <w:r w:rsidR="618D36A1">
              <w:rPr/>
              <w:t>21</w:t>
            </w:r>
          </w:p>
        </w:tc>
        <w:tc>
          <w:tcPr>
            <w:tcW w:w="10772" w:type="dxa"/>
            <w:tcMar/>
          </w:tcPr>
          <w:p w:rsidRPr="00210197" w:rsidR="00352852" w:rsidP="4B4FA7C9" w:rsidRDefault="00352852" w14:paraId="60857AC6" w14:textId="77777777">
            <w:pPr>
              <w:spacing w:after="120"/>
              <w:rPr>
                <w:rFonts w:cs="Arial" w:cstheme="minorAscii"/>
                <w:sz w:val="24"/>
                <w:szCs w:val="24"/>
              </w:rPr>
            </w:pPr>
          </w:p>
        </w:tc>
      </w:tr>
      <w:tr w:rsidRPr="00F245FA" w:rsidR="00352852" w:rsidTr="54FFB957" w14:paraId="5CF53103" w14:textId="77777777">
        <w:tc>
          <w:tcPr>
            <w:tcW w:w="4106" w:type="dxa"/>
            <w:tcMar/>
          </w:tcPr>
          <w:p w:rsidRPr="00F245FA" w:rsidR="00352852" w:rsidP="00A9232F" w:rsidRDefault="00352852" w14:paraId="54E844BC" w14:textId="3C5C9011">
            <w:pPr>
              <w:spacing w:after="120"/>
            </w:pPr>
            <w:r w:rsidR="618D36A1">
              <w:rPr/>
              <w:t>22</w:t>
            </w:r>
          </w:p>
        </w:tc>
        <w:tc>
          <w:tcPr>
            <w:tcW w:w="10772" w:type="dxa"/>
            <w:tcMar/>
          </w:tcPr>
          <w:p w:rsidRPr="00210197" w:rsidR="00352852" w:rsidP="4B4FA7C9" w:rsidRDefault="00352852" w14:paraId="5C083A43" w14:textId="77777777">
            <w:pPr>
              <w:spacing w:after="120"/>
              <w:rPr>
                <w:rFonts w:cs="Arial" w:cstheme="minorAscii"/>
                <w:sz w:val="24"/>
                <w:szCs w:val="24"/>
              </w:rPr>
            </w:pPr>
            <w:r w:rsidRPr="4B4FA7C9" w:rsidR="00352852">
              <w:rPr>
                <w:rFonts w:cs="Arial" w:cstheme="minorAscii"/>
                <w:sz w:val="24"/>
                <w:szCs w:val="24"/>
              </w:rPr>
              <w:t xml:space="preserve">Participation by the adult at risk in the review of their care and support protection plan </w:t>
            </w:r>
            <w:hyperlink r:id="R02cebb9ad4c74606">
              <w:r w:rsidRPr="4B4FA7C9" w:rsidR="00352852">
                <w:rPr>
                  <w:rStyle w:val="Hyperlink"/>
                  <w:rFonts w:cs="Arial" w:cstheme="minorAscii"/>
                  <w:sz w:val="24"/>
                  <w:szCs w:val="24"/>
                </w:rPr>
                <w:t>https://safeguarding.wales/adu/a4/a4.p6.html</w:t>
              </w:r>
            </w:hyperlink>
          </w:p>
          <w:p w:rsidRPr="00A31251" w:rsidR="00352852" w:rsidP="4B4FA7C9" w:rsidRDefault="00352852" w14:paraId="1CD92E1F" w14:textId="77777777">
            <w:pPr>
              <w:spacing w:after="120"/>
              <w:rPr>
                <w:rFonts w:cs="Arial" w:cstheme="minorAscii"/>
                <w:sz w:val="24"/>
                <w:szCs w:val="24"/>
              </w:rPr>
            </w:pPr>
            <w:r w:rsidRPr="4B4FA7C9" w:rsidR="00352852">
              <w:rPr>
                <w:rFonts w:cs="Arial" w:cstheme="minorAscii"/>
                <w:sz w:val="24"/>
                <w:szCs w:val="24"/>
              </w:rPr>
              <w:t>The adult at risk should be supported to take a lead in ascertaining whether the plan is being effective. They may wish to bring an </w:t>
            </w:r>
            <w:hyperlink w:anchor="tooltip" r:id="Rb7820df772b24b3c">
              <w:r w:rsidRPr="4B4FA7C9" w:rsidR="00352852">
                <w:rPr>
                  <w:rStyle w:val="Hyperlink"/>
                  <w:rFonts w:cs="Arial" w:cstheme="minorAscii"/>
                  <w:sz w:val="24"/>
                  <w:szCs w:val="24"/>
                </w:rPr>
                <w:t>advocate</w:t>
              </w:r>
            </w:hyperlink>
            <w:r w:rsidRPr="4B4FA7C9" w:rsidR="00352852">
              <w:rPr>
                <w:rFonts w:cs="Arial" w:cstheme="minorAscii"/>
                <w:sz w:val="24"/>
                <w:szCs w:val="24"/>
              </w:rPr>
              <w:t xml:space="preserve">. If the adult at risk has been assessed as lacking mental capacity to make decisions about the care and support protection </w:t>
            </w:r>
            <w:proofErr w:type="gramStart"/>
            <w:r w:rsidRPr="4B4FA7C9" w:rsidR="00352852">
              <w:rPr>
                <w:rFonts w:cs="Arial" w:cstheme="minorAscii"/>
                <w:sz w:val="24"/>
                <w:szCs w:val="24"/>
              </w:rPr>
              <w:t>plan</w:t>
            </w:r>
            <w:proofErr w:type="gramEnd"/>
            <w:r w:rsidRPr="4B4FA7C9" w:rsidR="00352852">
              <w:rPr>
                <w:rFonts w:cs="Arial" w:cstheme="minorAscii"/>
                <w:sz w:val="24"/>
                <w:szCs w:val="24"/>
              </w:rPr>
              <w:t xml:space="preserve"> then the person identified as acting in their best interests should be invited.</w:t>
            </w:r>
          </w:p>
          <w:p w:rsidRPr="00A31251" w:rsidR="00352852" w:rsidP="4B4FA7C9" w:rsidRDefault="00352852" w14:paraId="52CB0C1D" w14:textId="77777777">
            <w:pPr>
              <w:spacing w:after="120"/>
              <w:rPr>
                <w:rFonts w:cs="Arial" w:cstheme="minorAscii"/>
                <w:sz w:val="24"/>
                <w:szCs w:val="24"/>
              </w:rPr>
            </w:pPr>
            <w:r w:rsidRPr="4B4FA7C9" w:rsidR="00352852">
              <w:rPr>
                <w:rFonts w:cs="Arial" w:cstheme="minorAscii"/>
                <w:sz w:val="24"/>
                <w:szCs w:val="24"/>
              </w:rPr>
              <w:t>It is essential that evidence about quality changes to their lived experience, in terms of feeling and being safe, are central to decision-making. The adult at risk should be provided with information about options that could be included in the plan that could make it more person-centred.</w:t>
            </w:r>
          </w:p>
          <w:p w:rsidRPr="00210197" w:rsidR="00352852" w:rsidP="4B4FA7C9" w:rsidRDefault="00352852" w14:paraId="6DA1CAEB" w14:textId="64BDAFA5">
            <w:pPr>
              <w:spacing w:after="120"/>
              <w:rPr>
                <w:rFonts w:cs="Arial" w:cstheme="minorAscii"/>
                <w:sz w:val="24"/>
                <w:szCs w:val="24"/>
              </w:rPr>
            </w:pPr>
          </w:p>
        </w:tc>
      </w:tr>
      <w:tr w:rsidRPr="00F245FA" w:rsidR="00352852" w:rsidTr="54FFB957" w14:paraId="162F5477" w14:textId="77777777">
        <w:tc>
          <w:tcPr>
            <w:tcW w:w="4106" w:type="dxa"/>
            <w:tcMar/>
          </w:tcPr>
          <w:p w:rsidRPr="00F245FA" w:rsidR="00352852" w:rsidP="00A9232F" w:rsidRDefault="00352852" w14:paraId="22BFC748" w14:textId="221C60FE">
            <w:pPr>
              <w:spacing w:after="120"/>
            </w:pPr>
            <w:r w:rsidR="11799298">
              <w:rPr/>
              <w:t>23</w:t>
            </w:r>
          </w:p>
        </w:tc>
        <w:tc>
          <w:tcPr>
            <w:tcW w:w="10772" w:type="dxa"/>
            <w:tcMar/>
          </w:tcPr>
          <w:p w:rsidRPr="00210197" w:rsidR="00352852" w:rsidP="4B4FA7C9" w:rsidRDefault="00352852" w14:paraId="0737B5F2" w14:textId="16B8F7C7">
            <w:pPr>
              <w:spacing w:after="120"/>
              <w:rPr>
                <w:rFonts w:cs="Arial" w:cstheme="minorAscii"/>
                <w:sz w:val="24"/>
                <w:szCs w:val="24"/>
              </w:rPr>
            </w:pPr>
            <w:r w:rsidRPr="4B4FA7C9" w:rsidR="00352852">
              <w:rPr>
                <w:rFonts w:cs="Arial" w:cstheme="minorAscii"/>
                <w:sz w:val="24"/>
                <w:szCs w:val="24"/>
              </w:rPr>
              <w:t xml:space="preserve">Closure of the safeguarding (adult protection) process  </w:t>
            </w:r>
          </w:p>
          <w:p w:rsidRPr="00210197" w:rsidR="00352852" w:rsidP="4B4FA7C9" w:rsidRDefault="00352852" w14:paraId="324CCB1B" w14:textId="72AC02F0">
            <w:pPr>
              <w:spacing w:after="120"/>
              <w:rPr>
                <w:rFonts w:cs="Arial" w:cstheme="minorAscii"/>
                <w:sz w:val="24"/>
                <w:szCs w:val="24"/>
              </w:rPr>
            </w:pPr>
            <w:hyperlink r:id="Rbc20a32b08af4892">
              <w:r w:rsidRPr="4B4FA7C9" w:rsidR="00352852">
                <w:rPr>
                  <w:rStyle w:val="Hyperlink"/>
                  <w:rFonts w:cs="Arial" w:cstheme="minorAscii"/>
                  <w:sz w:val="24"/>
                  <w:szCs w:val="24"/>
                </w:rPr>
                <w:t>https://safeguarding.wales/adu/a4/a4.p7.html</w:t>
              </w:r>
            </w:hyperlink>
          </w:p>
        </w:tc>
      </w:tr>
      <w:tr w:rsidRPr="00F245FA" w:rsidR="00352852" w:rsidTr="54FFB957" w14:paraId="1E87D778" w14:textId="77777777">
        <w:tc>
          <w:tcPr>
            <w:tcW w:w="4106" w:type="dxa"/>
            <w:tcMar/>
          </w:tcPr>
          <w:p w:rsidRPr="00F245FA" w:rsidR="00352852" w:rsidP="00A9232F" w:rsidRDefault="00352852" w14:paraId="2A2D052A" w14:textId="27558A0C">
            <w:pPr>
              <w:spacing w:after="120"/>
            </w:pPr>
            <w:r w:rsidR="3DA40FE3">
              <w:rPr/>
              <w:t>24</w:t>
            </w:r>
          </w:p>
        </w:tc>
        <w:tc>
          <w:tcPr>
            <w:tcW w:w="10772" w:type="dxa"/>
            <w:tcMar/>
          </w:tcPr>
          <w:p w:rsidRPr="00210197" w:rsidR="00352852" w:rsidP="4B4FA7C9" w:rsidRDefault="00A3176D" w14:paraId="512F2198" w14:textId="77777777">
            <w:pPr>
              <w:spacing w:after="120"/>
              <w:rPr>
                <w:rFonts w:cs="Arial" w:cstheme="minorAscii"/>
                <w:sz w:val="24"/>
                <w:szCs w:val="24"/>
              </w:rPr>
            </w:pPr>
            <w:hyperlink r:id="R14b00f247d4e421a">
              <w:r w:rsidRPr="4B4FA7C9" w:rsidR="00352852">
                <w:rPr>
                  <w:rStyle w:val="Hyperlink"/>
                  <w:rFonts w:cs="Arial" w:cstheme="minorAscii"/>
                  <w:sz w:val="24"/>
                  <w:szCs w:val="24"/>
                </w:rPr>
                <w:t>https://safeguarding.wales/adu/a4/a4.p7.html</w:t>
              </w:r>
            </w:hyperlink>
          </w:p>
          <w:p w:rsidRPr="00210197" w:rsidR="00352852" w:rsidP="4B4FA7C9" w:rsidRDefault="00352852" w14:paraId="2A8AA4F7" w14:textId="3736ED01">
            <w:pPr>
              <w:spacing w:after="120"/>
              <w:rPr>
                <w:rFonts w:cs="Arial" w:cstheme="minorAscii"/>
                <w:sz w:val="24"/>
                <w:szCs w:val="24"/>
              </w:rPr>
            </w:pPr>
            <w:r w:rsidRPr="4B4FA7C9" w:rsidR="00352852">
              <w:rPr>
                <w:rFonts w:cs="Arial" w:cstheme="minorAscii"/>
                <w:sz w:val="24"/>
                <w:szCs w:val="24"/>
              </w:rPr>
              <w:t>Wherever possible, the adult at risk should be involved in the conclusion of the safeguarding process.</w:t>
            </w:r>
          </w:p>
          <w:p w:rsidRPr="00210197" w:rsidR="00352852" w:rsidP="4B4FA7C9" w:rsidRDefault="00352852" w14:paraId="7CD24FB0" w14:textId="77777777">
            <w:pPr>
              <w:spacing w:after="120"/>
              <w:rPr>
                <w:rFonts w:cs="Arial" w:cstheme="minorAscii"/>
                <w:sz w:val="24"/>
                <w:szCs w:val="24"/>
              </w:rPr>
            </w:pPr>
            <w:r w:rsidRPr="4B4FA7C9" w:rsidR="00352852">
              <w:rPr>
                <w:rFonts w:cs="Arial" w:cstheme="minorAscii"/>
                <w:sz w:val="24"/>
                <w:szCs w:val="24"/>
              </w:rPr>
              <w:t>All relevant agencies and practitioners involved with the adult at risk should be notified when the adult safeguarding process has concluded.</w:t>
            </w:r>
          </w:p>
          <w:p w:rsidRPr="00210197" w:rsidR="00352852" w:rsidP="4B4FA7C9" w:rsidRDefault="00352852" w14:paraId="1C2BEB29" w14:textId="59FFD40D">
            <w:pPr>
              <w:spacing w:after="120"/>
              <w:rPr>
                <w:rFonts w:cs="Arial" w:cstheme="minorAscii"/>
                <w:sz w:val="24"/>
                <w:szCs w:val="24"/>
              </w:rPr>
            </w:pPr>
            <w:r w:rsidRPr="4B4FA7C9" w:rsidR="00352852">
              <w:rPr>
                <w:rFonts w:cs="Arial" w:cstheme="minorAscii"/>
                <w:sz w:val="24"/>
                <w:szCs w:val="24"/>
              </w:rPr>
              <w:t>If the adult safeguarding process ends but later the risk increases</w:t>
            </w:r>
            <w:r w:rsidRPr="4B4FA7C9" w:rsidR="0B0AC926">
              <w:rPr>
                <w:rFonts w:cs="Arial" w:cstheme="minorAscii"/>
                <w:sz w:val="24"/>
                <w:szCs w:val="24"/>
              </w:rPr>
              <w:t>,</w:t>
            </w:r>
            <w:r w:rsidRPr="4B4FA7C9" w:rsidR="00352852">
              <w:rPr>
                <w:rFonts w:cs="Arial" w:cstheme="minorAscii"/>
                <w:sz w:val="24"/>
                <w:szCs w:val="24"/>
              </w:rPr>
              <w:t xml:space="preserve"> or abuse or neglect occur</w:t>
            </w:r>
            <w:r w:rsidRPr="4B4FA7C9" w:rsidR="005A0ED7">
              <w:rPr>
                <w:rFonts w:cs="Arial" w:cstheme="minorAscii"/>
                <w:sz w:val="24"/>
                <w:szCs w:val="24"/>
              </w:rPr>
              <w:t>,</w:t>
            </w:r>
            <w:r w:rsidRPr="4B4FA7C9" w:rsidR="00352852">
              <w:rPr>
                <w:rFonts w:cs="Arial" w:cstheme="minorAscii"/>
                <w:sz w:val="24"/>
                <w:szCs w:val="24"/>
              </w:rPr>
              <w:t xml:space="preserve"> then a new report and enquiries should be completed.</w:t>
            </w:r>
          </w:p>
        </w:tc>
      </w:tr>
    </w:tbl>
    <w:p w:rsidR="1368346E" w:rsidRDefault="1368346E" w14:paraId="08F51B87" w14:textId="6F5BF43E"/>
    <w:p w:rsidR="00EC5880" w:rsidRDefault="00EC5880" w14:paraId="64CF2791" w14:textId="77777777"/>
    <w:sectPr w:rsidR="00EC5880" w:rsidSect="00EC5880">
      <w:headerReference w:type="default" r:id="rId97"/>
      <w:pgSz w:w="16838" w:h="11906" w:orient="landscape"/>
      <w:pgMar w:top="1440" w:right="1080" w:bottom="1440" w:left="108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37C" w:rsidP="00A95430" w:rsidRDefault="002C537C" w14:paraId="62334C3B" w14:textId="77777777">
      <w:pPr>
        <w:spacing w:after="0" w:line="240" w:lineRule="auto"/>
      </w:pPr>
      <w:r>
        <w:separator/>
      </w:r>
    </w:p>
  </w:endnote>
  <w:endnote w:type="continuationSeparator" w:id="0">
    <w:p w:rsidR="002C537C" w:rsidP="00A95430" w:rsidRDefault="002C537C" w14:paraId="57DDA5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37C" w:rsidP="00A95430" w:rsidRDefault="002C537C" w14:paraId="79E6E4B2" w14:textId="77777777">
      <w:pPr>
        <w:spacing w:after="0" w:line="240" w:lineRule="auto"/>
      </w:pPr>
      <w:r>
        <w:separator/>
      </w:r>
    </w:p>
  </w:footnote>
  <w:footnote w:type="continuationSeparator" w:id="0">
    <w:p w:rsidR="002C537C" w:rsidP="00A95430" w:rsidRDefault="002C537C" w14:paraId="21DF97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A95430" w:rsidRDefault="00A95430" w14:paraId="4719CA66" w14:textId="35422690">
    <w:pPr>
      <w:pStyle w:val="Header"/>
    </w:pPr>
    <w:r>
      <w:rPr>
        <w:noProof/>
      </w:rPr>
      <w:drawing>
        <wp:anchor distT="0" distB="0" distL="114300" distR="114300" simplePos="0" relativeHeight="251659264" behindDoc="0" locked="0" layoutInCell="1" allowOverlap="1" wp14:anchorId="45CE3FE6" wp14:editId="6D3BFA5F">
          <wp:simplePos x="0" y="0"/>
          <wp:positionH relativeFrom="column">
            <wp:posOffset>3467100</wp:posOffset>
          </wp:positionH>
          <wp:positionV relativeFrom="paragraph">
            <wp:posOffset>-318135</wp:posOffset>
          </wp:positionV>
          <wp:extent cx="2286000" cy="603250"/>
          <wp:effectExtent l="0" t="0" r="0" b="6350"/>
          <wp:wrapSquare wrapText="bothSides"/>
          <wp:docPr id="24" name="Picture 24"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4B4FA7C9">
      <w:rPr/>
      <w:t/>
    </w:r>
    <w:r w:rsidR="5CE12340">
      <w:rPr/>
      <w:t/>
    </w:r>
    <w:r w:rsidR="2CD60843">
      <w:rPr/>
      <w:t/>
    </w:r>
    <w:r w:rsidR="0592D940">
      <w:rPr/>
      <w:t/>
    </w:r>
    <w:r w:rsidR="54FFB95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597C6F94"/>
    <w:lvl w:ilvl="0">
      <w:numFmt w:val="bullet"/>
      <w:lvlText w:val="*"/>
      <w:lvlJc w:val="left"/>
      <w:pPr>
        <w:ind w:left="0" w:firstLine="0"/>
      </w:pPr>
    </w:lvl>
  </w:abstractNum>
  <w:abstractNum w:abstractNumId="1"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6EE0599"/>
    <w:multiLevelType w:val="hybridMultilevel"/>
    <w:tmpl w:val="D3EEFC24"/>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5" w15:restartNumberingAfterBreak="0">
    <w:nsid w:val="0C484EE0"/>
    <w:multiLevelType w:val="hybridMultilevel"/>
    <w:tmpl w:val="6D502C7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0D581F8C"/>
    <w:multiLevelType w:val="hybridMultilevel"/>
    <w:tmpl w:val="0E0667F4"/>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A3C13C3"/>
    <w:multiLevelType w:val="hybridMultilevel"/>
    <w:tmpl w:val="94389E40"/>
    <w:lvl w:ilvl="0" w:tplc="A29006CA">
      <w:start w:val="1"/>
      <w:numFmt w:val="bullet"/>
      <w:lvlText w:val=""/>
      <w:lvlJc w:val="left"/>
      <w:pPr>
        <w:ind w:left="720" w:hanging="360"/>
      </w:pPr>
      <w:rPr>
        <w:rFonts w:hint="default" w:ascii="Symbol" w:hAnsi="Symbol"/>
      </w:rPr>
    </w:lvl>
    <w:lvl w:ilvl="1" w:tplc="C4D499B8">
      <w:start w:val="1"/>
      <w:numFmt w:val="bullet"/>
      <w:lvlText w:val="o"/>
      <w:lvlJc w:val="left"/>
      <w:pPr>
        <w:ind w:left="1440" w:hanging="360"/>
      </w:pPr>
      <w:rPr>
        <w:rFonts w:hint="default" w:ascii="Courier New" w:hAnsi="Courier New"/>
      </w:rPr>
    </w:lvl>
    <w:lvl w:ilvl="2" w:tplc="CF9081CE">
      <w:start w:val="1"/>
      <w:numFmt w:val="bullet"/>
      <w:lvlText w:val=""/>
      <w:lvlJc w:val="left"/>
      <w:pPr>
        <w:ind w:left="2160" w:hanging="360"/>
      </w:pPr>
      <w:rPr>
        <w:rFonts w:hint="default" w:ascii="Wingdings" w:hAnsi="Wingdings"/>
      </w:rPr>
    </w:lvl>
    <w:lvl w:ilvl="3" w:tplc="63D68868">
      <w:start w:val="1"/>
      <w:numFmt w:val="bullet"/>
      <w:lvlText w:val=""/>
      <w:lvlJc w:val="left"/>
      <w:pPr>
        <w:ind w:left="2880" w:hanging="360"/>
      </w:pPr>
      <w:rPr>
        <w:rFonts w:hint="default" w:ascii="Symbol" w:hAnsi="Symbol"/>
      </w:rPr>
    </w:lvl>
    <w:lvl w:ilvl="4" w:tplc="A0FC9172">
      <w:start w:val="1"/>
      <w:numFmt w:val="bullet"/>
      <w:lvlText w:val="o"/>
      <w:lvlJc w:val="left"/>
      <w:pPr>
        <w:ind w:left="3600" w:hanging="360"/>
      </w:pPr>
      <w:rPr>
        <w:rFonts w:hint="default" w:ascii="Courier New" w:hAnsi="Courier New"/>
      </w:rPr>
    </w:lvl>
    <w:lvl w:ilvl="5" w:tplc="3D0C679A">
      <w:start w:val="1"/>
      <w:numFmt w:val="bullet"/>
      <w:lvlText w:val=""/>
      <w:lvlJc w:val="left"/>
      <w:pPr>
        <w:ind w:left="4320" w:hanging="360"/>
      </w:pPr>
      <w:rPr>
        <w:rFonts w:hint="default" w:ascii="Wingdings" w:hAnsi="Wingdings"/>
      </w:rPr>
    </w:lvl>
    <w:lvl w:ilvl="6" w:tplc="07D27F7E">
      <w:start w:val="1"/>
      <w:numFmt w:val="bullet"/>
      <w:lvlText w:val=""/>
      <w:lvlJc w:val="left"/>
      <w:pPr>
        <w:ind w:left="5040" w:hanging="360"/>
      </w:pPr>
      <w:rPr>
        <w:rFonts w:hint="default" w:ascii="Symbol" w:hAnsi="Symbol"/>
      </w:rPr>
    </w:lvl>
    <w:lvl w:ilvl="7" w:tplc="9072E4EA">
      <w:start w:val="1"/>
      <w:numFmt w:val="bullet"/>
      <w:lvlText w:val="o"/>
      <w:lvlJc w:val="left"/>
      <w:pPr>
        <w:ind w:left="5760" w:hanging="360"/>
      </w:pPr>
      <w:rPr>
        <w:rFonts w:hint="default" w:ascii="Courier New" w:hAnsi="Courier New"/>
      </w:rPr>
    </w:lvl>
    <w:lvl w:ilvl="8" w:tplc="ABB6E89E">
      <w:start w:val="1"/>
      <w:numFmt w:val="bullet"/>
      <w:lvlText w:val=""/>
      <w:lvlJc w:val="left"/>
      <w:pPr>
        <w:ind w:left="6480" w:hanging="360"/>
      </w:pPr>
      <w:rPr>
        <w:rFonts w:hint="default" w:ascii="Wingdings" w:hAnsi="Wingdings"/>
      </w:rPr>
    </w:lvl>
  </w:abstractNum>
  <w:abstractNum w:abstractNumId="8" w15:restartNumberingAfterBreak="0">
    <w:nsid w:val="1BAC48AD"/>
    <w:multiLevelType w:val="hybridMultilevel"/>
    <w:tmpl w:val="91FE3CD6"/>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9" w15:restartNumberingAfterBreak="0">
    <w:nsid w:val="1E2238FF"/>
    <w:multiLevelType w:val="multilevel"/>
    <w:tmpl w:val="8BEA1BB6"/>
    <w:lvl w:ilvl="0" w:tplc="8CC62556">
      <w:start w:val="1"/>
      <w:numFmt w:val="bullet"/>
      <w:lvlText w:val=""/>
      <w:lvlJc w:val="left"/>
      <w:pPr>
        <w:tabs>
          <w:tab w:val="num" w:pos="360"/>
        </w:tabs>
        <w:ind w:left="360" w:hanging="360"/>
      </w:pPr>
      <w:rPr>
        <w:rFonts w:hint="default" w:ascii="Symbol" w:hAnsi="Symbol"/>
        <w:sz w:val="20"/>
      </w:rPr>
    </w:lvl>
    <w:lvl w:ilvl="1" w:tplc="C9C2B528" w:tentative="1">
      <w:start w:val="1"/>
      <w:numFmt w:val="bullet"/>
      <w:lvlText w:val="o"/>
      <w:lvlJc w:val="left"/>
      <w:pPr>
        <w:tabs>
          <w:tab w:val="num" w:pos="1080"/>
        </w:tabs>
        <w:ind w:left="1080" w:hanging="360"/>
      </w:pPr>
      <w:rPr>
        <w:rFonts w:hint="default" w:ascii="Courier New" w:hAnsi="Courier New"/>
        <w:sz w:val="20"/>
      </w:rPr>
    </w:lvl>
    <w:lvl w:ilvl="2" w:tplc="42A4E12E" w:tentative="1">
      <w:start w:val="1"/>
      <w:numFmt w:val="bullet"/>
      <w:lvlText w:val=""/>
      <w:lvlJc w:val="left"/>
      <w:pPr>
        <w:tabs>
          <w:tab w:val="num" w:pos="1800"/>
        </w:tabs>
        <w:ind w:left="1800" w:hanging="360"/>
      </w:pPr>
      <w:rPr>
        <w:rFonts w:hint="default" w:ascii="Wingdings" w:hAnsi="Wingdings"/>
        <w:sz w:val="20"/>
      </w:rPr>
    </w:lvl>
    <w:lvl w:ilvl="3" w:tplc="32FA0CE8" w:tentative="1">
      <w:start w:val="1"/>
      <w:numFmt w:val="bullet"/>
      <w:lvlText w:val=""/>
      <w:lvlJc w:val="left"/>
      <w:pPr>
        <w:tabs>
          <w:tab w:val="num" w:pos="2520"/>
        </w:tabs>
        <w:ind w:left="2520" w:hanging="360"/>
      </w:pPr>
      <w:rPr>
        <w:rFonts w:hint="default" w:ascii="Wingdings" w:hAnsi="Wingdings"/>
        <w:sz w:val="20"/>
      </w:rPr>
    </w:lvl>
    <w:lvl w:ilvl="4" w:tplc="9A3EE284" w:tentative="1">
      <w:start w:val="1"/>
      <w:numFmt w:val="bullet"/>
      <w:lvlText w:val=""/>
      <w:lvlJc w:val="left"/>
      <w:pPr>
        <w:tabs>
          <w:tab w:val="num" w:pos="3240"/>
        </w:tabs>
        <w:ind w:left="3240" w:hanging="360"/>
      </w:pPr>
      <w:rPr>
        <w:rFonts w:hint="default" w:ascii="Wingdings" w:hAnsi="Wingdings"/>
        <w:sz w:val="20"/>
      </w:rPr>
    </w:lvl>
    <w:lvl w:ilvl="5" w:tplc="9C6C4586" w:tentative="1">
      <w:start w:val="1"/>
      <w:numFmt w:val="bullet"/>
      <w:lvlText w:val=""/>
      <w:lvlJc w:val="left"/>
      <w:pPr>
        <w:tabs>
          <w:tab w:val="num" w:pos="3960"/>
        </w:tabs>
        <w:ind w:left="3960" w:hanging="360"/>
      </w:pPr>
      <w:rPr>
        <w:rFonts w:hint="default" w:ascii="Wingdings" w:hAnsi="Wingdings"/>
        <w:sz w:val="20"/>
      </w:rPr>
    </w:lvl>
    <w:lvl w:ilvl="6" w:tplc="70E45CD2" w:tentative="1">
      <w:start w:val="1"/>
      <w:numFmt w:val="bullet"/>
      <w:lvlText w:val=""/>
      <w:lvlJc w:val="left"/>
      <w:pPr>
        <w:tabs>
          <w:tab w:val="num" w:pos="4680"/>
        </w:tabs>
        <w:ind w:left="4680" w:hanging="360"/>
      </w:pPr>
      <w:rPr>
        <w:rFonts w:hint="default" w:ascii="Wingdings" w:hAnsi="Wingdings"/>
        <w:sz w:val="20"/>
      </w:rPr>
    </w:lvl>
    <w:lvl w:ilvl="7" w:tplc="3868668E" w:tentative="1">
      <w:start w:val="1"/>
      <w:numFmt w:val="bullet"/>
      <w:lvlText w:val=""/>
      <w:lvlJc w:val="left"/>
      <w:pPr>
        <w:tabs>
          <w:tab w:val="num" w:pos="5400"/>
        </w:tabs>
        <w:ind w:left="5400" w:hanging="360"/>
      </w:pPr>
      <w:rPr>
        <w:rFonts w:hint="default" w:ascii="Wingdings" w:hAnsi="Wingdings"/>
        <w:sz w:val="20"/>
      </w:rPr>
    </w:lvl>
    <w:lvl w:ilvl="8" w:tplc="C274977A" w:tentative="1">
      <w:start w:val="1"/>
      <w:numFmt w:val="bullet"/>
      <w:lvlText w:val=""/>
      <w:lvlJc w:val="left"/>
      <w:pPr>
        <w:tabs>
          <w:tab w:val="num" w:pos="6120"/>
        </w:tabs>
        <w:ind w:left="6120" w:hanging="360"/>
      </w:pPr>
      <w:rPr>
        <w:rFonts w:hint="default" w:ascii="Wingdings" w:hAnsi="Wingdings"/>
        <w:sz w:val="20"/>
      </w:rPr>
    </w:lvl>
  </w:abstractNum>
  <w:abstractNum w:abstractNumId="10" w15:restartNumberingAfterBreak="0">
    <w:nsid w:val="28073FC0"/>
    <w:multiLevelType w:val="multilevel"/>
    <w:tmpl w:val="D6B802F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1" w15:restartNumberingAfterBreak="0">
    <w:nsid w:val="2C2C5CFD"/>
    <w:multiLevelType w:val="hybridMultilevel"/>
    <w:tmpl w:val="19EE1B76"/>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2" w15:restartNumberingAfterBreak="0">
    <w:nsid w:val="30E6135A"/>
    <w:multiLevelType w:val="multilevel"/>
    <w:tmpl w:val="4D9CE3AA"/>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3" w15:restartNumberingAfterBreak="0">
    <w:nsid w:val="3DB870D0"/>
    <w:multiLevelType w:val="multilevel"/>
    <w:tmpl w:val="43A4726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14" w15:restartNumberingAfterBreak="0">
    <w:nsid w:val="3F22472A"/>
    <w:multiLevelType w:val="hybridMultilevel"/>
    <w:tmpl w:val="A7FE37C4"/>
    <w:lvl w:ilvl="0" w:tplc="CFC0B122">
      <w:start w:val="1"/>
      <w:numFmt w:val="bullet"/>
      <w:lvlText w:val=""/>
      <w:lvlJc w:val="left"/>
      <w:pPr>
        <w:tabs>
          <w:tab w:val="num" w:pos="360"/>
        </w:tabs>
        <w:ind w:left="360" w:hanging="360"/>
      </w:pPr>
      <w:rPr>
        <w:rFonts w:hint="default" w:ascii="Symbol" w:hAnsi="Symbol"/>
        <w:sz w:val="20"/>
      </w:rPr>
    </w:lvl>
    <w:lvl w:ilvl="1" w:tplc="052478A4" w:tentative="1">
      <w:start w:val="1"/>
      <w:numFmt w:val="bullet"/>
      <w:lvlText w:val="o"/>
      <w:lvlJc w:val="left"/>
      <w:pPr>
        <w:tabs>
          <w:tab w:val="num" w:pos="1080"/>
        </w:tabs>
        <w:ind w:left="1080" w:hanging="360"/>
      </w:pPr>
      <w:rPr>
        <w:rFonts w:hint="default" w:ascii="Courier New" w:hAnsi="Courier New"/>
        <w:sz w:val="20"/>
      </w:rPr>
    </w:lvl>
    <w:lvl w:ilvl="2" w:tplc="A06AB46C" w:tentative="1">
      <w:start w:val="1"/>
      <w:numFmt w:val="bullet"/>
      <w:lvlText w:val=""/>
      <w:lvlJc w:val="left"/>
      <w:pPr>
        <w:tabs>
          <w:tab w:val="num" w:pos="1800"/>
        </w:tabs>
        <w:ind w:left="1800" w:hanging="360"/>
      </w:pPr>
      <w:rPr>
        <w:rFonts w:hint="default" w:ascii="Wingdings" w:hAnsi="Wingdings"/>
        <w:sz w:val="20"/>
      </w:rPr>
    </w:lvl>
    <w:lvl w:ilvl="3" w:tplc="49D611C4" w:tentative="1">
      <w:start w:val="1"/>
      <w:numFmt w:val="bullet"/>
      <w:lvlText w:val=""/>
      <w:lvlJc w:val="left"/>
      <w:pPr>
        <w:tabs>
          <w:tab w:val="num" w:pos="2520"/>
        </w:tabs>
        <w:ind w:left="2520" w:hanging="360"/>
      </w:pPr>
      <w:rPr>
        <w:rFonts w:hint="default" w:ascii="Wingdings" w:hAnsi="Wingdings"/>
        <w:sz w:val="20"/>
      </w:rPr>
    </w:lvl>
    <w:lvl w:ilvl="4" w:tplc="D6BEB3E2" w:tentative="1">
      <w:start w:val="1"/>
      <w:numFmt w:val="bullet"/>
      <w:lvlText w:val=""/>
      <w:lvlJc w:val="left"/>
      <w:pPr>
        <w:tabs>
          <w:tab w:val="num" w:pos="3240"/>
        </w:tabs>
        <w:ind w:left="3240" w:hanging="360"/>
      </w:pPr>
      <w:rPr>
        <w:rFonts w:hint="default" w:ascii="Wingdings" w:hAnsi="Wingdings"/>
        <w:sz w:val="20"/>
      </w:rPr>
    </w:lvl>
    <w:lvl w:ilvl="5" w:tplc="637E53B6" w:tentative="1">
      <w:start w:val="1"/>
      <w:numFmt w:val="bullet"/>
      <w:lvlText w:val=""/>
      <w:lvlJc w:val="left"/>
      <w:pPr>
        <w:tabs>
          <w:tab w:val="num" w:pos="3960"/>
        </w:tabs>
        <w:ind w:left="3960" w:hanging="360"/>
      </w:pPr>
      <w:rPr>
        <w:rFonts w:hint="default" w:ascii="Wingdings" w:hAnsi="Wingdings"/>
        <w:sz w:val="20"/>
      </w:rPr>
    </w:lvl>
    <w:lvl w:ilvl="6" w:tplc="FDB6C1D8" w:tentative="1">
      <w:start w:val="1"/>
      <w:numFmt w:val="bullet"/>
      <w:lvlText w:val=""/>
      <w:lvlJc w:val="left"/>
      <w:pPr>
        <w:tabs>
          <w:tab w:val="num" w:pos="4680"/>
        </w:tabs>
        <w:ind w:left="4680" w:hanging="360"/>
      </w:pPr>
      <w:rPr>
        <w:rFonts w:hint="default" w:ascii="Wingdings" w:hAnsi="Wingdings"/>
        <w:sz w:val="20"/>
      </w:rPr>
    </w:lvl>
    <w:lvl w:ilvl="7" w:tplc="F0E2D702" w:tentative="1">
      <w:start w:val="1"/>
      <w:numFmt w:val="bullet"/>
      <w:lvlText w:val=""/>
      <w:lvlJc w:val="left"/>
      <w:pPr>
        <w:tabs>
          <w:tab w:val="num" w:pos="5400"/>
        </w:tabs>
        <w:ind w:left="5400" w:hanging="360"/>
      </w:pPr>
      <w:rPr>
        <w:rFonts w:hint="default" w:ascii="Wingdings" w:hAnsi="Wingdings"/>
        <w:sz w:val="20"/>
      </w:rPr>
    </w:lvl>
    <w:lvl w:ilvl="8" w:tplc="DE981E54" w:tentative="1">
      <w:start w:val="1"/>
      <w:numFmt w:val="bullet"/>
      <w:lvlText w:val=""/>
      <w:lvlJc w:val="left"/>
      <w:pPr>
        <w:tabs>
          <w:tab w:val="num" w:pos="6120"/>
        </w:tabs>
        <w:ind w:left="6120" w:hanging="360"/>
      </w:pPr>
      <w:rPr>
        <w:rFonts w:hint="default" w:ascii="Wingdings" w:hAnsi="Wingdings"/>
        <w:sz w:val="20"/>
      </w:rPr>
    </w:lvl>
  </w:abstractNum>
  <w:abstractNum w:abstractNumId="15" w15:restartNumberingAfterBreak="0">
    <w:nsid w:val="40F65DF6"/>
    <w:multiLevelType w:val="hybridMultilevel"/>
    <w:tmpl w:val="EA427206"/>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6" w15:restartNumberingAfterBreak="0">
    <w:nsid w:val="4FAF3AE4"/>
    <w:multiLevelType w:val="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17" w15:restartNumberingAfterBreak="0">
    <w:nsid w:val="518E7A2A"/>
    <w:multiLevelType w:val="hybridMultilevel"/>
    <w:tmpl w:val="DF06698E"/>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18" w15:restartNumberingAfterBreak="0">
    <w:nsid w:val="55C412B2"/>
    <w:multiLevelType w:val="hybridMultilevel"/>
    <w:tmpl w:val="F1C4B5E8"/>
    <w:lvl w:ilvl="0" w:tplc="08090001">
      <w:start w:val="1"/>
      <w:numFmt w:val="bullet"/>
      <w:lvlText w:val=""/>
      <w:lvlJc w:val="left"/>
      <w:pPr>
        <w:ind w:left="720" w:hanging="360"/>
      </w:pPr>
      <w:rPr>
        <w:rFonts w:hint="default" w:ascii="Symbol" w:hAnsi="Symbol"/>
      </w:rPr>
    </w:lvl>
    <w:lvl w:ilvl="1" w:tplc="C4D499B8">
      <w:start w:val="1"/>
      <w:numFmt w:val="bullet"/>
      <w:lvlText w:val="o"/>
      <w:lvlJc w:val="left"/>
      <w:pPr>
        <w:ind w:left="1440" w:hanging="360"/>
      </w:pPr>
      <w:rPr>
        <w:rFonts w:hint="default" w:ascii="Courier New" w:hAnsi="Courier New"/>
      </w:rPr>
    </w:lvl>
    <w:lvl w:ilvl="2" w:tplc="CF9081CE">
      <w:start w:val="1"/>
      <w:numFmt w:val="bullet"/>
      <w:lvlText w:val=""/>
      <w:lvlJc w:val="left"/>
      <w:pPr>
        <w:ind w:left="2160" w:hanging="360"/>
      </w:pPr>
      <w:rPr>
        <w:rFonts w:hint="default" w:ascii="Wingdings" w:hAnsi="Wingdings"/>
      </w:rPr>
    </w:lvl>
    <w:lvl w:ilvl="3" w:tplc="63D68868">
      <w:start w:val="1"/>
      <w:numFmt w:val="bullet"/>
      <w:lvlText w:val=""/>
      <w:lvlJc w:val="left"/>
      <w:pPr>
        <w:ind w:left="2880" w:hanging="360"/>
      </w:pPr>
      <w:rPr>
        <w:rFonts w:hint="default" w:ascii="Symbol" w:hAnsi="Symbol"/>
      </w:rPr>
    </w:lvl>
    <w:lvl w:ilvl="4" w:tplc="A0FC9172">
      <w:start w:val="1"/>
      <w:numFmt w:val="bullet"/>
      <w:lvlText w:val="o"/>
      <w:lvlJc w:val="left"/>
      <w:pPr>
        <w:ind w:left="3600" w:hanging="360"/>
      </w:pPr>
      <w:rPr>
        <w:rFonts w:hint="default" w:ascii="Courier New" w:hAnsi="Courier New"/>
      </w:rPr>
    </w:lvl>
    <w:lvl w:ilvl="5" w:tplc="3D0C679A">
      <w:start w:val="1"/>
      <w:numFmt w:val="bullet"/>
      <w:lvlText w:val=""/>
      <w:lvlJc w:val="left"/>
      <w:pPr>
        <w:ind w:left="4320" w:hanging="360"/>
      </w:pPr>
      <w:rPr>
        <w:rFonts w:hint="default" w:ascii="Wingdings" w:hAnsi="Wingdings"/>
      </w:rPr>
    </w:lvl>
    <w:lvl w:ilvl="6" w:tplc="07D27F7E">
      <w:start w:val="1"/>
      <w:numFmt w:val="bullet"/>
      <w:lvlText w:val=""/>
      <w:lvlJc w:val="left"/>
      <w:pPr>
        <w:ind w:left="5040" w:hanging="360"/>
      </w:pPr>
      <w:rPr>
        <w:rFonts w:hint="default" w:ascii="Symbol" w:hAnsi="Symbol"/>
      </w:rPr>
    </w:lvl>
    <w:lvl w:ilvl="7" w:tplc="9072E4EA">
      <w:start w:val="1"/>
      <w:numFmt w:val="bullet"/>
      <w:lvlText w:val="o"/>
      <w:lvlJc w:val="left"/>
      <w:pPr>
        <w:ind w:left="5760" w:hanging="360"/>
      </w:pPr>
      <w:rPr>
        <w:rFonts w:hint="default" w:ascii="Courier New" w:hAnsi="Courier New"/>
      </w:rPr>
    </w:lvl>
    <w:lvl w:ilvl="8" w:tplc="ABB6E89E">
      <w:start w:val="1"/>
      <w:numFmt w:val="bullet"/>
      <w:lvlText w:val=""/>
      <w:lvlJc w:val="left"/>
      <w:pPr>
        <w:ind w:left="6480" w:hanging="360"/>
      </w:pPr>
      <w:rPr>
        <w:rFonts w:hint="default" w:ascii="Wingdings" w:hAnsi="Wingdings"/>
      </w:rPr>
    </w:lvl>
  </w:abstractNum>
  <w:abstractNum w:abstractNumId="19"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21" w15:restartNumberingAfterBreak="0">
    <w:nsid w:val="5BBD1D46"/>
    <w:multiLevelType w:val="hybridMultilevel"/>
    <w:tmpl w:val="5D2A972E"/>
    <w:lvl w:ilvl="0" w:tplc="08090001">
      <w:start w:val="1"/>
      <w:numFmt w:val="bullet"/>
      <w:lvlText w:val=""/>
      <w:lvlJc w:val="left"/>
      <w:pPr>
        <w:ind w:left="720" w:hanging="360"/>
      </w:pPr>
      <w:rPr>
        <w:rFonts w:hint="default" w:ascii="Symbol" w:hAnsi="Symbol"/>
      </w:rPr>
    </w:lvl>
    <w:lvl w:ilvl="1" w:tplc="C4D499B8">
      <w:start w:val="1"/>
      <w:numFmt w:val="bullet"/>
      <w:lvlText w:val="o"/>
      <w:lvlJc w:val="left"/>
      <w:pPr>
        <w:ind w:left="1440" w:hanging="360"/>
      </w:pPr>
      <w:rPr>
        <w:rFonts w:hint="default" w:ascii="Courier New" w:hAnsi="Courier New"/>
      </w:rPr>
    </w:lvl>
    <w:lvl w:ilvl="2" w:tplc="CF9081CE">
      <w:start w:val="1"/>
      <w:numFmt w:val="bullet"/>
      <w:lvlText w:val=""/>
      <w:lvlJc w:val="left"/>
      <w:pPr>
        <w:ind w:left="2160" w:hanging="360"/>
      </w:pPr>
      <w:rPr>
        <w:rFonts w:hint="default" w:ascii="Wingdings" w:hAnsi="Wingdings"/>
      </w:rPr>
    </w:lvl>
    <w:lvl w:ilvl="3" w:tplc="63D68868">
      <w:start w:val="1"/>
      <w:numFmt w:val="bullet"/>
      <w:lvlText w:val=""/>
      <w:lvlJc w:val="left"/>
      <w:pPr>
        <w:ind w:left="2880" w:hanging="360"/>
      </w:pPr>
      <w:rPr>
        <w:rFonts w:hint="default" w:ascii="Symbol" w:hAnsi="Symbol"/>
      </w:rPr>
    </w:lvl>
    <w:lvl w:ilvl="4" w:tplc="A0FC9172">
      <w:start w:val="1"/>
      <w:numFmt w:val="bullet"/>
      <w:lvlText w:val="o"/>
      <w:lvlJc w:val="left"/>
      <w:pPr>
        <w:ind w:left="3600" w:hanging="360"/>
      </w:pPr>
      <w:rPr>
        <w:rFonts w:hint="default" w:ascii="Courier New" w:hAnsi="Courier New"/>
      </w:rPr>
    </w:lvl>
    <w:lvl w:ilvl="5" w:tplc="3D0C679A">
      <w:start w:val="1"/>
      <w:numFmt w:val="bullet"/>
      <w:lvlText w:val=""/>
      <w:lvlJc w:val="left"/>
      <w:pPr>
        <w:ind w:left="4320" w:hanging="360"/>
      </w:pPr>
      <w:rPr>
        <w:rFonts w:hint="default" w:ascii="Wingdings" w:hAnsi="Wingdings"/>
      </w:rPr>
    </w:lvl>
    <w:lvl w:ilvl="6" w:tplc="07D27F7E">
      <w:start w:val="1"/>
      <w:numFmt w:val="bullet"/>
      <w:lvlText w:val=""/>
      <w:lvlJc w:val="left"/>
      <w:pPr>
        <w:ind w:left="5040" w:hanging="360"/>
      </w:pPr>
      <w:rPr>
        <w:rFonts w:hint="default" w:ascii="Symbol" w:hAnsi="Symbol"/>
      </w:rPr>
    </w:lvl>
    <w:lvl w:ilvl="7" w:tplc="9072E4EA">
      <w:start w:val="1"/>
      <w:numFmt w:val="bullet"/>
      <w:lvlText w:val="o"/>
      <w:lvlJc w:val="left"/>
      <w:pPr>
        <w:ind w:left="5760" w:hanging="360"/>
      </w:pPr>
      <w:rPr>
        <w:rFonts w:hint="default" w:ascii="Courier New" w:hAnsi="Courier New"/>
      </w:rPr>
    </w:lvl>
    <w:lvl w:ilvl="8" w:tplc="ABB6E89E">
      <w:start w:val="1"/>
      <w:numFmt w:val="bullet"/>
      <w:lvlText w:val=""/>
      <w:lvlJc w:val="left"/>
      <w:pPr>
        <w:ind w:left="6480" w:hanging="360"/>
      </w:pPr>
      <w:rPr>
        <w:rFonts w:hint="default" w:ascii="Wingdings" w:hAnsi="Wingdings"/>
      </w:rPr>
    </w:lvl>
  </w:abstractNum>
  <w:abstractNum w:abstractNumId="22" w15:restartNumberingAfterBreak="0">
    <w:nsid w:val="607C3C5A"/>
    <w:multiLevelType w:val="hybridMultilevel"/>
    <w:tmpl w:val="1FEE5910"/>
    <w:lvl w:ilvl="0" w:tplc="C7B4E666">
      <w:start w:val="1"/>
      <w:numFmt w:val="bullet"/>
      <w:lvlText w:val=""/>
      <w:lvlJc w:val="left"/>
      <w:pPr>
        <w:tabs>
          <w:tab w:val="num" w:pos="360"/>
        </w:tabs>
        <w:ind w:left="360" w:hanging="360"/>
      </w:pPr>
      <w:rPr>
        <w:rFonts w:hint="default" w:ascii="Symbol" w:hAnsi="Symbol"/>
        <w:sz w:val="20"/>
      </w:rPr>
    </w:lvl>
    <w:lvl w:ilvl="1" w:tplc="8504747E" w:tentative="1">
      <w:start w:val="1"/>
      <w:numFmt w:val="bullet"/>
      <w:lvlText w:val="o"/>
      <w:lvlJc w:val="left"/>
      <w:pPr>
        <w:tabs>
          <w:tab w:val="num" w:pos="1080"/>
        </w:tabs>
        <w:ind w:left="1080" w:hanging="360"/>
      </w:pPr>
      <w:rPr>
        <w:rFonts w:hint="default" w:ascii="Courier New" w:hAnsi="Courier New"/>
        <w:sz w:val="20"/>
      </w:rPr>
    </w:lvl>
    <w:lvl w:ilvl="2" w:tplc="9C2028C6" w:tentative="1">
      <w:start w:val="1"/>
      <w:numFmt w:val="bullet"/>
      <w:lvlText w:val=""/>
      <w:lvlJc w:val="left"/>
      <w:pPr>
        <w:tabs>
          <w:tab w:val="num" w:pos="1800"/>
        </w:tabs>
        <w:ind w:left="1800" w:hanging="360"/>
      </w:pPr>
      <w:rPr>
        <w:rFonts w:hint="default" w:ascii="Wingdings" w:hAnsi="Wingdings"/>
        <w:sz w:val="20"/>
      </w:rPr>
    </w:lvl>
    <w:lvl w:ilvl="3" w:tplc="8D20A5E8" w:tentative="1">
      <w:start w:val="1"/>
      <w:numFmt w:val="bullet"/>
      <w:lvlText w:val=""/>
      <w:lvlJc w:val="left"/>
      <w:pPr>
        <w:tabs>
          <w:tab w:val="num" w:pos="2520"/>
        </w:tabs>
        <w:ind w:left="2520" w:hanging="360"/>
      </w:pPr>
      <w:rPr>
        <w:rFonts w:hint="default" w:ascii="Wingdings" w:hAnsi="Wingdings"/>
        <w:sz w:val="20"/>
      </w:rPr>
    </w:lvl>
    <w:lvl w:ilvl="4" w:tplc="1DB282E0" w:tentative="1">
      <w:start w:val="1"/>
      <w:numFmt w:val="bullet"/>
      <w:lvlText w:val=""/>
      <w:lvlJc w:val="left"/>
      <w:pPr>
        <w:tabs>
          <w:tab w:val="num" w:pos="3240"/>
        </w:tabs>
        <w:ind w:left="3240" w:hanging="360"/>
      </w:pPr>
      <w:rPr>
        <w:rFonts w:hint="default" w:ascii="Wingdings" w:hAnsi="Wingdings"/>
        <w:sz w:val="20"/>
      </w:rPr>
    </w:lvl>
    <w:lvl w:ilvl="5" w:tplc="52A61D38" w:tentative="1">
      <w:start w:val="1"/>
      <w:numFmt w:val="bullet"/>
      <w:lvlText w:val=""/>
      <w:lvlJc w:val="left"/>
      <w:pPr>
        <w:tabs>
          <w:tab w:val="num" w:pos="3960"/>
        </w:tabs>
        <w:ind w:left="3960" w:hanging="360"/>
      </w:pPr>
      <w:rPr>
        <w:rFonts w:hint="default" w:ascii="Wingdings" w:hAnsi="Wingdings"/>
        <w:sz w:val="20"/>
      </w:rPr>
    </w:lvl>
    <w:lvl w:ilvl="6" w:tplc="38D0CBA8" w:tentative="1">
      <w:start w:val="1"/>
      <w:numFmt w:val="bullet"/>
      <w:lvlText w:val=""/>
      <w:lvlJc w:val="left"/>
      <w:pPr>
        <w:tabs>
          <w:tab w:val="num" w:pos="4680"/>
        </w:tabs>
        <w:ind w:left="4680" w:hanging="360"/>
      </w:pPr>
      <w:rPr>
        <w:rFonts w:hint="default" w:ascii="Wingdings" w:hAnsi="Wingdings"/>
        <w:sz w:val="20"/>
      </w:rPr>
    </w:lvl>
    <w:lvl w:ilvl="7" w:tplc="941ECBF6" w:tentative="1">
      <w:start w:val="1"/>
      <w:numFmt w:val="bullet"/>
      <w:lvlText w:val=""/>
      <w:lvlJc w:val="left"/>
      <w:pPr>
        <w:tabs>
          <w:tab w:val="num" w:pos="5400"/>
        </w:tabs>
        <w:ind w:left="5400" w:hanging="360"/>
      </w:pPr>
      <w:rPr>
        <w:rFonts w:hint="default" w:ascii="Wingdings" w:hAnsi="Wingdings"/>
        <w:sz w:val="20"/>
      </w:rPr>
    </w:lvl>
    <w:lvl w:ilvl="8" w:tplc="26D8B886" w:tentative="1">
      <w:start w:val="1"/>
      <w:numFmt w:val="bullet"/>
      <w:lvlText w:val=""/>
      <w:lvlJc w:val="left"/>
      <w:pPr>
        <w:tabs>
          <w:tab w:val="num" w:pos="6120"/>
        </w:tabs>
        <w:ind w:left="6120" w:hanging="360"/>
      </w:pPr>
      <w:rPr>
        <w:rFonts w:hint="default" w:ascii="Wingdings" w:hAnsi="Wingdings"/>
        <w:sz w:val="20"/>
      </w:rPr>
    </w:lvl>
  </w:abstractNum>
  <w:abstractNum w:abstractNumId="23" w15:restartNumberingAfterBreak="0">
    <w:nsid w:val="63573E25"/>
    <w:multiLevelType w:val="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65803A54"/>
    <w:multiLevelType w:val="multilevel"/>
    <w:tmpl w:val="FECEADE0"/>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5" w15:restartNumberingAfterBreak="0">
    <w:nsid w:val="79D37676"/>
    <w:multiLevelType w:val="hybridMultilevel"/>
    <w:tmpl w:val="D1FE9EDE"/>
    <w:lvl w:ilvl="0" w:tplc="08090001">
      <w:start w:val="1"/>
      <w:numFmt w:val="bullet"/>
      <w:lvlText w:val=""/>
      <w:lvlJc w:val="left"/>
      <w:pPr>
        <w:ind w:left="360" w:hanging="360"/>
      </w:pPr>
      <w:rPr>
        <w:rFonts w:hint="default" w:ascii="Symbol" w:hAnsi="Symbol" w:cs="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cs="Wingdings"/>
      </w:rPr>
    </w:lvl>
    <w:lvl w:ilvl="3" w:tplc="08090001" w:tentative="1">
      <w:start w:val="1"/>
      <w:numFmt w:val="bullet"/>
      <w:lvlText w:val=""/>
      <w:lvlJc w:val="left"/>
      <w:pPr>
        <w:ind w:left="2520" w:hanging="360"/>
      </w:pPr>
      <w:rPr>
        <w:rFonts w:hint="default" w:ascii="Symbol" w:hAnsi="Symbol" w:cs="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cs="Wingdings"/>
      </w:rPr>
    </w:lvl>
    <w:lvl w:ilvl="6" w:tplc="08090001" w:tentative="1">
      <w:start w:val="1"/>
      <w:numFmt w:val="bullet"/>
      <w:lvlText w:val=""/>
      <w:lvlJc w:val="left"/>
      <w:pPr>
        <w:ind w:left="4680" w:hanging="360"/>
      </w:pPr>
      <w:rPr>
        <w:rFonts w:hint="default" w:ascii="Symbol" w:hAnsi="Symbol" w:cs="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cs="Wingdings"/>
      </w:rPr>
    </w:lvl>
  </w:abstractNum>
  <w:abstractNum w:abstractNumId="26"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32">
    <w:abstractNumId w:val="31"/>
  </w:num>
  <w:num w:numId="31">
    <w:abstractNumId w:val="30"/>
  </w:num>
  <w:num w:numId="30">
    <w:abstractNumId w:val="29"/>
  </w:num>
  <w:num w:numId="29">
    <w:abstractNumId w:val="28"/>
  </w:num>
  <w:num w:numId="28">
    <w:abstractNumId w:val="27"/>
  </w:num>
  <w:num w:numId="1">
    <w:abstractNumId w:val="7"/>
  </w:num>
  <w:num w:numId="2">
    <w:abstractNumId w:val="19"/>
  </w:num>
  <w:num w:numId="3">
    <w:abstractNumId w:val="3"/>
  </w:num>
  <w:num w:numId="4">
    <w:abstractNumId w:val="1"/>
  </w:num>
  <w:num w:numId="5">
    <w:abstractNumId w:val="4"/>
  </w:num>
  <w:num w:numId="6">
    <w:abstractNumId w:val="20"/>
  </w:num>
  <w:num w:numId="7">
    <w:abstractNumId w:val="16"/>
  </w:num>
  <w:num w:numId="8">
    <w:abstractNumId w:val="26"/>
  </w:num>
  <w:num w:numId="9">
    <w:abstractNumId w:val="23"/>
  </w:num>
  <w:num w:numId="10">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1">
    <w:abstractNumId w:val="5"/>
  </w:num>
  <w:num w:numId="12">
    <w:abstractNumId w:val="13"/>
  </w:num>
  <w:num w:numId="13">
    <w:abstractNumId w:val="10"/>
  </w:num>
  <w:num w:numId="14">
    <w:abstractNumId w:val="17"/>
  </w:num>
  <w:num w:numId="15">
    <w:abstractNumId w:val="25"/>
  </w:num>
  <w:num w:numId="16">
    <w:abstractNumId w:val="24"/>
  </w:num>
  <w:num w:numId="17">
    <w:abstractNumId w:val="22"/>
  </w:num>
  <w:num w:numId="18">
    <w:abstractNumId w:val="14"/>
  </w:num>
  <w:num w:numId="19">
    <w:abstractNumId w:val="8"/>
  </w:num>
  <w:num w:numId="20">
    <w:abstractNumId w:val="2"/>
  </w:num>
  <w:num w:numId="21">
    <w:abstractNumId w:val="11"/>
  </w:num>
  <w:num w:numId="22">
    <w:abstractNumId w:val="15"/>
  </w:num>
  <w:num w:numId="23">
    <w:abstractNumId w:val="12"/>
  </w:num>
  <w:num w:numId="24">
    <w:abstractNumId w:val="9"/>
  </w:num>
  <w:num w:numId="25">
    <w:abstractNumId w:val="6"/>
  </w:num>
  <w:num w:numId="26">
    <w:abstractNumId w:val="18"/>
  </w:num>
  <w:num w:numId="27">
    <w:abstractNumId w:val="2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15B9"/>
    <w:rsid w:val="000438D8"/>
    <w:rsid w:val="00060D4D"/>
    <w:rsid w:val="00063279"/>
    <w:rsid w:val="0006512B"/>
    <w:rsid w:val="00067F65"/>
    <w:rsid w:val="00077AAE"/>
    <w:rsid w:val="00093F0C"/>
    <w:rsid w:val="0009626F"/>
    <w:rsid w:val="000A1979"/>
    <w:rsid w:val="000A289A"/>
    <w:rsid w:val="000B0331"/>
    <w:rsid w:val="000B0FAC"/>
    <w:rsid w:val="000D501E"/>
    <w:rsid w:val="000E6999"/>
    <w:rsid w:val="000F185F"/>
    <w:rsid w:val="0010244F"/>
    <w:rsid w:val="001102C2"/>
    <w:rsid w:val="0012250D"/>
    <w:rsid w:val="001236DB"/>
    <w:rsid w:val="001246C6"/>
    <w:rsid w:val="00134C97"/>
    <w:rsid w:val="0014768A"/>
    <w:rsid w:val="001571B5"/>
    <w:rsid w:val="00165E8E"/>
    <w:rsid w:val="001676D5"/>
    <w:rsid w:val="00167AF5"/>
    <w:rsid w:val="00171318"/>
    <w:rsid w:val="001724E6"/>
    <w:rsid w:val="00172BF6"/>
    <w:rsid w:val="00173C29"/>
    <w:rsid w:val="00183263"/>
    <w:rsid w:val="001833E7"/>
    <w:rsid w:val="00191D52"/>
    <w:rsid w:val="001A5E24"/>
    <w:rsid w:val="001B5248"/>
    <w:rsid w:val="001B6B0E"/>
    <w:rsid w:val="001C2CD3"/>
    <w:rsid w:val="001D22C2"/>
    <w:rsid w:val="001D7E1D"/>
    <w:rsid w:val="00200302"/>
    <w:rsid w:val="00207463"/>
    <w:rsid w:val="00210197"/>
    <w:rsid w:val="00211D92"/>
    <w:rsid w:val="002179BD"/>
    <w:rsid w:val="00220FA4"/>
    <w:rsid w:val="00223BFF"/>
    <w:rsid w:val="00226A88"/>
    <w:rsid w:val="00227ABB"/>
    <w:rsid w:val="00233A4E"/>
    <w:rsid w:val="00233B86"/>
    <w:rsid w:val="00235349"/>
    <w:rsid w:val="00241B95"/>
    <w:rsid w:val="00252AB6"/>
    <w:rsid w:val="00253DF8"/>
    <w:rsid w:val="00266D34"/>
    <w:rsid w:val="002672F6"/>
    <w:rsid w:val="00274EE5"/>
    <w:rsid w:val="0027539D"/>
    <w:rsid w:val="00284B94"/>
    <w:rsid w:val="002B2EA9"/>
    <w:rsid w:val="002B2FC1"/>
    <w:rsid w:val="002B34BD"/>
    <w:rsid w:val="002B6A02"/>
    <w:rsid w:val="002C537C"/>
    <w:rsid w:val="002D2851"/>
    <w:rsid w:val="002D486E"/>
    <w:rsid w:val="002E20F6"/>
    <w:rsid w:val="002E29D9"/>
    <w:rsid w:val="002E2A60"/>
    <w:rsid w:val="002F1084"/>
    <w:rsid w:val="002F3349"/>
    <w:rsid w:val="00311984"/>
    <w:rsid w:val="00322C12"/>
    <w:rsid w:val="00330CF3"/>
    <w:rsid w:val="00341C0B"/>
    <w:rsid w:val="00352852"/>
    <w:rsid w:val="003547B6"/>
    <w:rsid w:val="0036541C"/>
    <w:rsid w:val="0037120B"/>
    <w:rsid w:val="00380D47"/>
    <w:rsid w:val="003839E7"/>
    <w:rsid w:val="003852F7"/>
    <w:rsid w:val="0039036A"/>
    <w:rsid w:val="003B5C51"/>
    <w:rsid w:val="003C4A67"/>
    <w:rsid w:val="003C6B8F"/>
    <w:rsid w:val="003E6D84"/>
    <w:rsid w:val="003F44D4"/>
    <w:rsid w:val="003F4CE2"/>
    <w:rsid w:val="003F669F"/>
    <w:rsid w:val="0040610F"/>
    <w:rsid w:val="0042135E"/>
    <w:rsid w:val="00421EA8"/>
    <w:rsid w:val="00422930"/>
    <w:rsid w:val="004247FD"/>
    <w:rsid w:val="00427C72"/>
    <w:rsid w:val="0044006C"/>
    <w:rsid w:val="004404C0"/>
    <w:rsid w:val="00442EC3"/>
    <w:rsid w:val="00453E59"/>
    <w:rsid w:val="004558B3"/>
    <w:rsid w:val="0045619C"/>
    <w:rsid w:val="00456585"/>
    <w:rsid w:val="004661BB"/>
    <w:rsid w:val="0046795B"/>
    <w:rsid w:val="0047212B"/>
    <w:rsid w:val="00474C8E"/>
    <w:rsid w:val="00493D70"/>
    <w:rsid w:val="00494F91"/>
    <w:rsid w:val="00497DF1"/>
    <w:rsid w:val="004A1733"/>
    <w:rsid w:val="004A1B4F"/>
    <w:rsid w:val="004A283D"/>
    <w:rsid w:val="004A500F"/>
    <w:rsid w:val="004B5E65"/>
    <w:rsid w:val="004B6E9C"/>
    <w:rsid w:val="004D1DCE"/>
    <w:rsid w:val="004D2E5C"/>
    <w:rsid w:val="004D5EBC"/>
    <w:rsid w:val="00505A8A"/>
    <w:rsid w:val="005216A0"/>
    <w:rsid w:val="005268DA"/>
    <w:rsid w:val="00543301"/>
    <w:rsid w:val="00545784"/>
    <w:rsid w:val="0055147A"/>
    <w:rsid w:val="00585C8C"/>
    <w:rsid w:val="00593A0F"/>
    <w:rsid w:val="00594FC7"/>
    <w:rsid w:val="005A0ED7"/>
    <w:rsid w:val="005A2C48"/>
    <w:rsid w:val="005B483F"/>
    <w:rsid w:val="005B4BC5"/>
    <w:rsid w:val="005B7771"/>
    <w:rsid w:val="005C3E74"/>
    <w:rsid w:val="005E7768"/>
    <w:rsid w:val="005F5682"/>
    <w:rsid w:val="005F7BD6"/>
    <w:rsid w:val="00603701"/>
    <w:rsid w:val="00611101"/>
    <w:rsid w:val="006361AC"/>
    <w:rsid w:val="00654FF4"/>
    <w:rsid w:val="00656F0E"/>
    <w:rsid w:val="006721DA"/>
    <w:rsid w:val="006730F1"/>
    <w:rsid w:val="00674B1C"/>
    <w:rsid w:val="00677A64"/>
    <w:rsid w:val="00681358"/>
    <w:rsid w:val="006845FC"/>
    <w:rsid w:val="006878EB"/>
    <w:rsid w:val="00690AE7"/>
    <w:rsid w:val="00690E0E"/>
    <w:rsid w:val="00696571"/>
    <w:rsid w:val="006A3885"/>
    <w:rsid w:val="006A722D"/>
    <w:rsid w:val="006B2DEB"/>
    <w:rsid w:val="006B67B6"/>
    <w:rsid w:val="006C054C"/>
    <w:rsid w:val="006D585D"/>
    <w:rsid w:val="006F5653"/>
    <w:rsid w:val="006F6798"/>
    <w:rsid w:val="0070147A"/>
    <w:rsid w:val="00705CCD"/>
    <w:rsid w:val="007138B6"/>
    <w:rsid w:val="007179BA"/>
    <w:rsid w:val="00722152"/>
    <w:rsid w:val="0072477B"/>
    <w:rsid w:val="007275AA"/>
    <w:rsid w:val="007350FA"/>
    <w:rsid w:val="007402C0"/>
    <w:rsid w:val="00765283"/>
    <w:rsid w:val="00771DAC"/>
    <w:rsid w:val="007739FF"/>
    <w:rsid w:val="00775FF6"/>
    <w:rsid w:val="00784C05"/>
    <w:rsid w:val="00786005"/>
    <w:rsid w:val="00795CAE"/>
    <w:rsid w:val="00796565"/>
    <w:rsid w:val="007A7D0C"/>
    <w:rsid w:val="007B4B9A"/>
    <w:rsid w:val="007B76B0"/>
    <w:rsid w:val="007C34D7"/>
    <w:rsid w:val="007C3EF9"/>
    <w:rsid w:val="007C5134"/>
    <w:rsid w:val="007E20CA"/>
    <w:rsid w:val="007E3B35"/>
    <w:rsid w:val="007E4A26"/>
    <w:rsid w:val="007F1DA4"/>
    <w:rsid w:val="007F2EDD"/>
    <w:rsid w:val="00803AAD"/>
    <w:rsid w:val="00812AD5"/>
    <w:rsid w:val="0082201F"/>
    <w:rsid w:val="0083304E"/>
    <w:rsid w:val="00835155"/>
    <w:rsid w:val="008449BA"/>
    <w:rsid w:val="008454F5"/>
    <w:rsid w:val="00854D58"/>
    <w:rsid w:val="00854DAF"/>
    <w:rsid w:val="00860ADB"/>
    <w:rsid w:val="0086321D"/>
    <w:rsid w:val="00881D01"/>
    <w:rsid w:val="0088558A"/>
    <w:rsid w:val="008A5AC0"/>
    <w:rsid w:val="008C0D57"/>
    <w:rsid w:val="008C2D32"/>
    <w:rsid w:val="008D3299"/>
    <w:rsid w:val="008D3F6C"/>
    <w:rsid w:val="008E25C0"/>
    <w:rsid w:val="008E613D"/>
    <w:rsid w:val="008F0117"/>
    <w:rsid w:val="008F1979"/>
    <w:rsid w:val="0090433D"/>
    <w:rsid w:val="00905F81"/>
    <w:rsid w:val="0091626E"/>
    <w:rsid w:val="00920741"/>
    <w:rsid w:val="00922271"/>
    <w:rsid w:val="00950776"/>
    <w:rsid w:val="00960334"/>
    <w:rsid w:val="00964AA9"/>
    <w:rsid w:val="00967A54"/>
    <w:rsid w:val="0097086B"/>
    <w:rsid w:val="00982719"/>
    <w:rsid w:val="009868BF"/>
    <w:rsid w:val="00997276"/>
    <w:rsid w:val="009A3644"/>
    <w:rsid w:val="009A434A"/>
    <w:rsid w:val="009C0456"/>
    <w:rsid w:val="009C1826"/>
    <w:rsid w:val="009C21CF"/>
    <w:rsid w:val="00A0344E"/>
    <w:rsid w:val="00A043CE"/>
    <w:rsid w:val="00A2409B"/>
    <w:rsid w:val="00A261AB"/>
    <w:rsid w:val="00A31251"/>
    <w:rsid w:val="00A3176D"/>
    <w:rsid w:val="00A334A5"/>
    <w:rsid w:val="00A342F1"/>
    <w:rsid w:val="00A47CE1"/>
    <w:rsid w:val="00A5644A"/>
    <w:rsid w:val="00A6558F"/>
    <w:rsid w:val="00A8703F"/>
    <w:rsid w:val="00A91BAF"/>
    <w:rsid w:val="00A91D40"/>
    <w:rsid w:val="00A9232F"/>
    <w:rsid w:val="00A95430"/>
    <w:rsid w:val="00A97D08"/>
    <w:rsid w:val="00AB3284"/>
    <w:rsid w:val="00AB38F1"/>
    <w:rsid w:val="00AB68F1"/>
    <w:rsid w:val="00AB6C31"/>
    <w:rsid w:val="00AC0064"/>
    <w:rsid w:val="00AC2996"/>
    <w:rsid w:val="00AC6EFB"/>
    <w:rsid w:val="00AF078D"/>
    <w:rsid w:val="00AF34AD"/>
    <w:rsid w:val="00AF7DAB"/>
    <w:rsid w:val="00B24757"/>
    <w:rsid w:val="00B26D40"/>
    <w:rsid w:val="00B431C4"/>
    <w:rsid w:val="00B4F3D2"/>
    <w:rsid w:val="00B72C83"/>
    <w:rsid w:val="00B7758A"/>
    <w:rsid w:val="00B84DB0"/>
    <w:rsid w:val="00B90457"/>
    <w:rsid w:val="00B943A3"/>
    <w:rsid w:val="00BA0AA6"/>
    <w:rsid w:val="00BA79B9"/>
    <w:rsid w:val="00BB42F0"/>
    <w:rsid w:val="00BB4DE5"/>
    <w:rsid w:val="00BB5604"/>
    <w:rsid w:val="00BB774C"/>
    <w:rsid w:val="00BD3D59"/>
    <w:rsid w:val="00BD5E84"/>
    <w:rsid w:val="00BE373E"/>
    <w:rsid w:val="00BE3BBD"/>
    <w:rsid w:val="00BE60C9"/>
    <w:rsid w:val="00C0423D"/>
    <w:rsid w:val="00C05307"/>
    <w:rsid w:val="00C10D99"/>
    <w:rsid w:val="00C32566"/>
    <w:rsid w:val="00C32E9A"/>
    <w:rsid w:val="00C32FE0"/>
    <w:rsid w:val="00C41EAF"/>
    <w:rsid w:val="00C47D7F"/>
    <w:rsid w:val="00C63CB1"/>
    <w:rsid w:val="00C750F4"/>
    <w:rsid w:val="00C83500"/>
    <w:rsid w:val="00C92718"/>
    <w:rsid w:val="00C943C1"/>
    <w:rsid w:val="00CA7436"/>
    <w:rsid w:val="00CB1407"/>
    <w:rsid w:val="00CB5C1F"/>
    <w:rsid w:val="00CD7602"/>
    <w:rsid w:val="00CE11EB"/>
    <w:rsid w:val="00CE6328"/>
    <w:rsid w:val="00CE6E6B"/>
    <w:rsid w:val="00CE76CA"/>
    <w:rsid w:val="00CF72B1"/>
    <w:rsid w:val="00D0626E"/>
    <w:rsid w:val="00D310E3"/>
    <w:rsid w:val="00D4172B"/>
    <w:rsid w:val="00D52FD1"/>
    <w:rsid w:val="00D601A1"/>
    <w:rsid w:val="00D71233"/>
    <w:rsid w:val="00D8263D"/>
    <w:rsid w:val="00D84914"/>
    <w:rsid w:val="00D84F05"/>
    <w:rsid w:val="00D87704"/>
    <w:rsid w:val="00DD5002"/>
    <w:rsid w:val="00DD7102"/>
    <w:rsid w:val="00DE17FB"/>
    <w:rsid w:val="00E00565"/>
    <w:rsid w:val="00E0561C"/>
    <w:rsid w:val="00E1390A"/>
    <w:rsid w:val="00E2440B"/>
    <w:rsid w:val="00E2594D"/>
    <w:rsid w:val="00E339C1"/>
    <w:rsid w:val="00E378BE"/>
    <w:rsid w:val="00E37E55"/>
    <w:rsid w:val="00E54728"/>
    <w:rsid w:val="00E83AE3"/>
    <w:rsid w:val="00E9406B"/>
    <w:rsid w:val="00E96EF6"/>
    <w:rsid w:val="00EA2125"/>
    <w:rsid w:val="00EA64B6"/>
    <w:rsid w:val="00EB4161"/>
    <w:rsid w:val="00EC1C43"/>
    <w:rsid w:val="00EC3477"/>
    <w:rsid w:val="00EC4225"/>
    <w:rsid w:val="00EC4CB1"/>
    <w:rsid w:val="00EC5880"/>
    <w:rsid w:val="00EC6C33"/>
    <w:rsid w:val="00ED543F"/>
    <w:rsid w:val="00EE5642"/>
    <w:rsid w:val="00EF4156"/>
    <w:rsid w:val="00F00738"/>
    <w:rsid w:val="00F00D01"/>
    <w:rsid w:val="00F060B2"/>
    <w:rsid w:val="00F11B88"/>
    <w:rsid w:val="00F12D93"/>
    <w:rsid w:val="00F163C2"/>
    <w:rsid w:val="00F1714E"/>
    <w:rsid w:val="00F22418"/>
    <w:rsid w:val="00F245FA"/>
    <w:rsid w:val="00F25960"/>
    <w:rsid w:val="00F32BC7"/>
    <w:rsid w:val="00F37231"/>
    <w:rsid w:val="00F53623"/>
    <w:rsid w:val="00F6489D"/>
    <w:rsid w:val="00F7314D"/>
    <w:rsid w:val="00F7429C"/>
    <w:rsid w:val="00F766DD"/>
    <w:rsid w:val="00F77FCD"/>
    <w:rsid w:val="00F81441"/>
    <w:rsid w:val="00F82C08"/>
    <w:rsid w:val="00F84791"/>
    <w:rsid w:val="00F84A78"/>
    <w:rsid w:val="00F86330"/>
    <w:rsid w:val="00F93AB4"/>
    <w:rsid w:val="00F9626A"/>
    <w:rsid w:val="00FA1D99"/>
    <w:rsid w:val="00FA7BD9"/>
    <w:rsid w:val="00FB19E3"/>
    <w:rsid w:val="00FB2E82"/>
    <w:rsid w:val="00FC609C"/>
    <w:rsid w:val="00FE198B"/>
    <w:rsid w:val="00FE45DB"/>
    <w:rsid w:val="00FF0A57"/>
    <w:rsid w:val="00FF6A61"/>
    <w:rsid w:val="00FF716D"/>
    <w:rsid w:val="0178E375"/>
    <w:rsid w:val="0239AB02"/>
    <w:rsid w:val="04BDCB3A"/>
    <w:rsid w:val="04BDCB3A"/>
    <w:rsid w:val="0592D940"/>
    <w:rsid w:val="073C3BA1"/>
    <w:rsid w:val="0AC6AAA3"/>
    <w:rsid w:val="0B0AC926"/>
    <w:rsid w:val="0FB33D10"/>
    <w:rsid w:val="1056118F"/>
    <w:rsid w:val="11799298"/>
    <w:rsid w:val="1368346E"/>
    <w:rsid w:val="14D06BD8"/>
    <w:rsid w:val="14D06BD8"/>
    <w:rsid w:val="15B478D4"/>
    <w:rsid w:val="19B52CA4"/>
    <w:rsid w:val="19E0BD90"/>
    <w:rsid w:val="1B65224B"/>
    <w:rsid w:val="1BC735EF"/>
    <w:rsid w:val="1C8C0992"/>
    <w:rsid w:val="1E91E682"/>
    <w:rsid w:val="1FBDCE16"/>
    <w:rsid w:val="20241FC5"/>
    <w:rsid w:val="219F74F1"/>
    <w:rsid w:val="22903442"/>
    <w:rsid w:val="23C69039"/>
    <w:rsid w:val="255D4332"/>
    <w:rsid w:val="28233F0F"/>
    <w:rsid w:val="2827620A"/>
    <w:rsid w:val="2951C3B9"/>
    <w:rsid w:val="2B5E26BD"/>
    <w:rsid w:val="2CD60843"/>
    <w:rsid w:val="2ECCE3C9"/>
    <w:rsid w:val="2F5AB817"/>
    <w:rsid w:val="34758DBA"/>
    <w:rsid w:val="34913D38"/>
    <w:rsid w:val="35683FF8"/>
    <w:rsid w:val="3879AFC4"/>
    <w:rsid w:val="3925B2F6"/>
    <w:rsid w:val="3A132498"/>
    <w:rsid w:val="3D5986B0"/>
    <w:rsid w:val="3DA40FE3"/>
    <w:rsid w:val="3E6EA012"/>
    <w:rsid w:val="3F600525"/>
    <w:rsid w:val="3FF55A50"/>
    <w:rsid w:val="4059C926"/>
    <w:rsid w:val="41016651"/>
    <w:rsid w:val="41E2EC55"/>
    <w:rsid w:val="4201317C"/>
    <w:rsid w:val="4201317C"/>
    <w:rsid w:val="43BF9C9C"/>
    <w:rsid w:val="45AC76EC"/>
    <w:rsid w:val="45D2FB57"/>
    <w:rsid w:val="46D49EC4"/>
    <w:rsid w:val="46EB5419"/>
    <w:rsid w:val="470AF2C1"/>
    <w:rsid w:val="475D5038"/>
    <w:rsid w:val="49339F38"/>
    <w:rsid w:val="4B4FA7C9"/>
    <w:rsid w:val="4B91A354"/>
    <w:rsid w:val="4DCD3124"/>
    <w:rsid w:val="4E4528DE"/>
    <w:rsid w:val="4E481F1A"/>
    <w:rsid w:val="4E481F1A"/>
    <w:rsid w:val="516B9FE9"/>
    <w:rsid w:val="517856E9"/>
    <w:rsid w:val="534B6146"/>
    <w:rsid w:val="54D6301C"/>
    <w:rsid w:val="54FFB957"/>
    <w:rsid w:val="56666FE0"/>
    <w:rsid w:val="56979076"/>
    <w:rsid w:val="59411DDF"/>
    <w:rsid w:val="5C5E7F7D"/>
    <w:rsid w:val="5C8C9B8B"/>
    <w:rsid w:val="5CE12340"/>
    <w:rsid w:val="5D882A1B"/>
    <w:rsid w:val="5DC280E5"/>
    <w:rsid w:val="5E8376E1"/>
    <w:rsid w:val="6047B853"/>
    <w:rsid w:val="60FB754A"/>
    <w:rsid w:val="618D36A1"/>
    <w:rsid w:val="632E1624"/>
    <w:rsid w:val="6367999A"/>
    <w:rsid w:val="63817A9F"/>
    <w:rsid w:val="649996DF"/>
    <w:rsid w:val="653DA15E"/>
    <w:rsid w:val="695465C2"/>
    <w:rsid w:val="6A638C7E"/>
    <w:rsid w:val="6BB2AEF6"/>
    <w:rsid w:val="6CA587D8"/>
    <w:rsid w:val="6D46ECDB"/>
    <w:rsid w:val="6DDE60B3"/>
    <w:rsid w:val="6E514CC3"/>
    <w:rsid w:val="6F91D77B"/>
    <w:rsid w:val="717A5081"/>
    <w:rsid w:val="71F7BAC7"/>
    <w:rsid w:val="7297CDB9"/>
    <w:rsid w:val="72F98994"/>
    <w:rsid w:val="75846490"/>
    <w:rsid w:val="758DA763"/>
    <w:rsid w:val="77DB3DEB"/>
    <w:rsid w:val="77E90D5D"/>
    <w:rsid w:val="78CCB2B4"/>
    <w:rsid w:val="7A8D553A"/>
    <w:rsid w:val="7BF656A7"/>
    <w:rsid w:val="7C0EEE07"/>
    <w:rsid w:val="7C1C7684"/>
    <w:rsid w:val="7C6E8390"/>
    <w:rsid w:val="7D09E502"/>
    <w:rsid w:val="7D644D30"/>
    <w:rsid w:val="7E28C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427C72"/>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427C72"/>
    <w:rPr>
      <w:rFonts w:asciiTheme="majorHAnsi" w:hAnsiTheme="majorHAnsi" w:eastAsiaTheme="majorEastAsia" w:cstheme="majorBidi"/>
      <w:color w:val="292A38" w:themeColor="accent1" w:themeShade="BF"/>
      <w:sz w:val="26"/>
      <w:szCs w:val="26"/>
    </w:rPr>
  </w:style>
  <w:style w:type="character" w:styleId="Strong">
    <w:name w:val="Strong"/>
    <w:basedOn w:val="DefaultParagraphFont"/>
    <w:uiPriority w:val="22"/>
    <w:qFormat/>
    <w:rsid w:val="00C63CB1"/>
    <w:rPr>
      <w:b/>
      <w:bCs/>
    </w:rPr>
  </w:style>
  <w:style w:type="paragraph" w:styleId="Header">
    <w:name w:val="header"/>
    <w:basedOn w:val="Normal"/>
    <w:link w:val="HeaderChar"/>
    <w:uiPriority w:val="99"/>
    <w:unhideWhenUsed/>
    <w:rsid w:val="00A954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95430"/>
  </w:style>
  <w:style w:type="paragraph" w:styleId="Footer">
    <w:name w:val="footer"/>
    <w:basedOn w:val="Normal"/>
    <w:link w:val="FooterChar"/>
    <w:uiPriority w:val="99"/>
    <w:unhideWhenUsed/>
    <w:rsid w:val="00A954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95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54474519">
      <w:bodyDiv w:val="1"/>
      <w:marLeft w:val="0"/>
      <w:marRight w:val="0"/>
      <w:marTop w:val="0"/>
      <w:marBottom w:val="0"/>
      <w:divBdr>
        <w:top w:val="none" w:sz="0" w:space="0" w:color="auto"/>
        <w:left w:val="none" w:sz="0" w:space="0" w:color="auto"/>
        <w:bottom w:val="none" w:sz="0" w:space="0" w:color="auto"/>
        <w:right w:val="none" w:sz="0" w:space="0" w:color="auto"/>
      </w:divBdr>
    </w:div>
    <w:div w:id="67310002">
      <w:bodyDiv w:val="1"/>
      <w:marLeft w:val="0"/>
      <w:marRight w:val="0"/>
      <w:marTop w:val="0"/>
      <w:marBottom w:val="0"/>
      <w:divBdr>
        <w:top w:val="none" w:sz="0" w:space="0" w:color="auto"/>
        <w:left w:val="none" w:sz="0" w:space="0" w:color="auto"/>
        <w:bottom w:val="none" w:sz="0" w:space="0" w:color="auto"/>
        <w:right w:val="none" w:sz="0" w:space="0" w:color="auto"/>
      </w:divBdr>
    </w:div>
    <w:div w:id="74254843">
      <w:bodyDiv w:val="1"/>
      <w:marLeft w:val="0"/>
      <w:marRight w:val="0"/>
      <w:marTop w:val="0"/>
      <w:marBottom w:val="0"/>
      <w:divBdr>
        <w:top w:val="none" w:sz="0" w:space="0" w:color="auto"/>
        <w:left w:val="none" w:sz="0" w:space="0" w:color="auto"/>
        <w:bottom w:val="none" w:sz="0" w:space="0" w:color="auto"/>
        <w:right w:val="none" w:sz="0" w:space="0" w:color="auto"/>
      </w:divBdr>
    </w:div>
    <w:div w:id="74783407">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21390806">
      <w:bodyDiv w:val="1"/>
      <w:marLeft w:val="0"/>
      <w:marRight w:val="0"/>
      <w:marTop w:val="0"/>
      <w:marBottom w:val="0"/>
      <w:divBdr>
        <w:top w:val="none" w:sz="0" w:space="0" w:color="auto"/>
        <w:left w:val="none" w:sz="0" w:space="0" w:color="auto"/>
        <w:bottom w:val="none" w:sz="0" w:space="0" w:color="auto"/>
        <w:right w:val="none" w:sz="0" w:space="0" w:color="auto"/>
      </w:divBdr>
    </w:div>
    <w:div w:id="129443043">
      <w:bodyDiv w:val="1"/>
      <w:marLeft w:val="0"/>
      <w:marRight w:val="0"/>
      <w:marTop w:val="0"/>
      <w:marBottom w:val="0"/>
      <w:divBdr>
        <w:top w:val="none" w:sz="0" w:space="0" w:color="auto"/>
        <w:left w:val="none" w:sz="0" w:space="0" w:color="auto"/>
        <w:bottom w:val="none" w:sz="0" w:space="0" w:color="auto"/>
        <w:right w:val="none" w:sz="0" w:space="0" w:color="auto"/>
      </w:divBdr>
    </w:div>
    <w:div w:id="132067009">
      <w:bodyDiv w:val="1"/>
      <w:marLeft w:val="0"/>
      <w:marRight w:val="0"/>
      <w:marTop w:val="0"/>
      <w:marBottom w:val="0"/>
      <w:divBdr>
        <w:top w:val="none" w:sz="0" w:space="0" w:color="auto"/>
        <w:left w:val="none" w:sz="0" w:space="0" w:color="auto"/>
        <w:bottom w:val="none" w:sz="0" w:space="0" w:color="auto"/>
        <w:right w:val="none" w:sz="0" w:space="0" w:color="auto"/>
      </w:divBdr>
    </w:div>
    <w:div w:id="132408974">
      <w:bodyDiv w:val="1"/>
      <w:marLeft w:val="0"/>
      <w:marRight w:val="0"/>
      <w:marTop w:val="0"/>
      <w:marBottom w:val="0"/>
      <w:divBdr>
        <w:top w:val="none" w:sz="0" w:space="0" w:color="auto"/>
        <w:left w:val="none" w:sz="0" w:space="0" w:color="auto"/>
        <w:bottom w:val="none" w:sz="0" w:space="0" w:color="auto"/>
        <w:right w:val="none" w:sz="0" w:space="0" w:color="auto"/>
      </w:divBdr>
    </w:div>
    <w:div w:id="142813190">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83716548">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65619997">
      <w:bodyDiv w:val="1"/>
      <w:marLeft w:val="0"/>
      <w:marRight w:val="0"/>
      <w:marTop w:val="0"/>
      <w:marBottom w:val="0"/>
      <w:divBdr>
        <w:top w:val="none" w:sz="0" w:space="0" w:color="auto"/>
        <w:left w:val="none" w:sz="0" w:space="0" w:color="auto"/>
        <w:bottom w:val="none" w:sz="0" w:space="0" w:color="auto"/>
        <w:right w:val="none" w:sz="0" w:space="0" w:color="auto"/>
      </w:divBdr>
    </w:div>
    <w:div w:id="269900747">
      <w:bodyDiv w:val="1"/>
      <w:marLeft w:val="0"/>
      <w:marRight w:val="0"/>
      <w:marTop w:val="0"/>
      <w:marBottom w:val="0"/>
      <w:divBdr>
        <w:top w:val="none" w:sz="0" w:space="0" w:color="auto"/>
        <w:left w:val="none" w:sz="0" w:space="0" w:color="auto"/>
        <w:bottom w:val="none" w:sz="0" w:space="0" w:color="auto"/>
        <w:right w:val="none" w:sz="0" w:space="0" w:color="auto"/>
      </w:divBdr>
    </w:div>
    <w:div w:id="270362868">
      <w:bodyDiv w:val="1"/>
      <w:marLeft w:val="0"/>
      <w:marRight w:val="0"/>
      <w:marTop w:val="0"/>
      <w:marBottom w:val="0"/>
      <w:divBdr>
        <w:top w:val="none" w:sz="0" w:space="0" w:color="auto"/>
        <w:left w:val="none" w:sz="0" w:space="0" w:color="auto"/>
        <w:bottom w:val="none" w:sz="0" w:space="0" w:color="auto"/>
        <w:right w:val="none" w:sz="0" w:space="0" w:color="auto"/>
      </w:divBdr>
    </w:div>
    <w:div w:id="272515866">
      <w:bodyDiv w:val="1"/>
      <w:marLeft w:val="0"/>
      <w:marRight w:val="0"/>
      <w:marTop w:val="0"/>
      <w:marBottom w:val="0"/>
      <w:divBdr>
        <w:top w:val="none" w:sz="0" w:space="0" w:color="auto"/>
        <w:left w:val="none" w:sz="0" w:space="0" w:color="auto"/>
        <w:bottom w:val="none" w:sz="0" w:space="0" w:color="auto"/>
        <w:right w:val="none" w:sz="0" w:space="0" w:color="auto"/>
      </w:divBdr>
    </w:div>
    <w:div w:id="279729275">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07170874">
      <w:bodyDiv w:val="1"/>
      <w:marLeft w:val="0"/>
      <w:marRight w:val="0"/>
      <w:marTop w:val="0"/>
      <w:marBottom w:val="0"/>
      <w:divBdr>
        <w:top w:val="none" w:sz="0" w:space="0" w:color="auto"/>
        <w:left w:val="none" w:sz="0" w:space="0" w:color="auto"/>
        <w:bottom w:val="none" w:sz="0" w:space="0" w:color="auto"/>
        <w:right w:val="none" w:sz="0" w:space="0" w:color="auto"/>
      </w:divBdr>
    </w:div>
    <w:div w:id="319121513">
      <w:bodyDiv w:val="1"/>
      <w:marLeft w:val="0"/>
      <w:marRight w:val="0"/>
      <w:marTop w:val="0"/>
      <w:marBottom w:val="0"/>
      <w:divBdr>
        <w:top w:val="none" w:sz="0" w:space="0" w:color="auto"/>
        <w:left w:val="none" w:sz="0" w:space="0" w:color="auto"/>
        <w:bottom w:val="none" w:sz="0" w:space="0" w:color="auto"/>
        <w:right w:val="none" w:sz="0" w:space="0" w:color="auto"/>
      </w:divBdr>
    </w:div>
    <w:div w:id="321929198">
      <w:bodyDiv w:val="1"/>
      <w:marLeft w:val="0"/>
      <w:marRight w:val="0"/>
      <w:marTop w:val="0"/>
      <w:marBottom w:val="0"/>
      <w:divBdr>
        <w:top w:val="none" w:sz="0" w:space="0" w:color="auto"/>
        <w:left w:val="none" w:sz="0" w:space="0" w:color="auto"/>
        <w:bottom w:val="none" w:sz="0" w:space="0" w:color="auto"/>
        <w:right w:val="none" w:sz="0" w:space="0" w:color="auto"/>
      </w:divBdr>
    </w:div>
    <w:div w:id="371618035">
      <w:bodyDiv w:val="1"/>
      <w:marLeft w:val="0"/>
      <w:marRight w:val="0"/>
      <w:marTop w:val="0"/>
      <w:marBottom w:val="0"/>
      <w:divBdr>
        <w:top w:val="none" w:sz="0" w:space="0" w:color="auto"/>
        <w:left w:val="none" w:sz="0" w:space="0" w:color="auto"/>
        <w:bottom w:val="none" w:sz="0" w:space="0" w:color="auto"/>
        <w:right w:val="none" w:sz="0" w:space="0" w:color="auto"/>
      </w:divBdr>
    </w:div>
    <w:div w:id="391269403">
      <w:bodyDiv w:val="1"/>
      <w:marLeft w:val="0"/>
      <w:marRight w:val="0"/>
      <w:marTop w:val="0"/>
      <w:marBottom w:val="0"/>
      <w:divBdr>
        <w:top w:val="none" w:sz="0" w:space="0" w:color="auto"/>
        <w:left w:val="none" w:sz="0" w:space="0" w:color="auto"/>
        <w:bottom w:val="none" w:sz="0" w:space="0" w:color="auto"/>
        <w:right w:val="none" w:sz="0" w:space="0" w:color="auto"/>
      </w:divBdr>
      <w:divsChild>
        <w:div w:id="894270250">
          <w:marLeft w:val="0"/>
          <w:marRight w:val="0"/>
          <w:marTop w:val="0"/>
          <w:marBottom w:val="0"/>
          <w:divBdr>
            <w:top w:val="none" w:sz="0" w:space="0" w:color="auto"/>
            <w:left w:val="none" w:sz="0" w:space="0" w:color="auto"/>
            <w:bottom w:val="none" w:sz="0" w:space="0" w:color="auto"/>
            <w:right w:val="none" w:sz="0" w:space="0" w:color="auto"/>
          </w:divBdr>
        </w:div>
        <w:div w:id="897058263">
          <w:marLeft w:val="0"/>
          <w:marRight w:val="0"/>
          <w:marTop w:val="0"/>
          <w:marBottom w:val="0"/>
          <w:divBdr>
            <w:top w:val="none" w:sz="0" w:space="0" w:color="auto"/>
            <w:left w:val="none" w:sz="0" w:space="0" w:color="auto"/>
            <w:bottom w:val="single" w:sz="12" w:space="0" w:color="005EB8"/>
            <w:right w:val="none" w:sz="0" w:space="0" w:color="auto"/>
          </w:divBdr>
        </w:div>
      </w:divsChild>
    </w:div>
    <w:div w:id="422457889">
      <w:bodyDiv w:val="1"/>
      <w:marLeft w:val="0"/>
      <w:marRight w:val="0"/>
      <w:marTop w:val="0"/>
      <w:marBottom w:val="0"/>
      <w:divBdr>
        <w:top w:val="none" w:sz="0" w:space="0" w:color="auto"/>
        <w:left w:val="none" w:sz="0" w:space="0" w:color="auto"/>
        <w:bottom w:val="none" w:sz="0" w:space="0" w:color="auto"/>
        <w:right w:val="none" w:sz="0" w:space="0" w:color="auto"/>
      </w:divBdr>
    </w:div>
    <w:div w:id="442459571">
      <w:bodyDiv w:val="1"/>
      <w:marLeft w:val="0"/>
      <w:marRight w:val="0"/>
      <w:marTop w:val="0"/>
      <w:marBottom w:val="0"/>
      <w:divBdr>
        <w:top w:val="none" w:sz="0" w:space="0" w:color="auto"/>
        <w:left w:val="none" w:sz="0" w:space="0" w:color="auto"/>
        <w:bottom w:val="none" w:sz="0" w:space="0" w:color="auto"/>
        <w:right w:val="none" w:sz="0" w:space="0" w:color="auto"/>
      </w:divBdr>
    </w:div>
    <w:div w:id="473646599">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21090732">
      <w:bodyDiv w:val="1"/>
      <w:marLeft w:val="0"/>
      <w:marRight w:val="0"/>
      <w:marTop w:val="0"/>
      <w:marBottom w:val="0"/>
      <w:divBdr>
        <w:top w:val="none" w:sz="0" w:space="0" w:color="auto"/>
        <w:left w:val="none" w:sz="0" w:space="0" w:color="auto"/>
        <w:bottom w:val="none" w:sz="0" w:space="0" w:color="auto"/>
        <w:right w:val="none" w:sz="0" w:space="0" w:color="auto"/>
      </w:divBdr>
    </w:div>
    <w:div w:id="534150228">
      <w:bodyDiv w:val="1"/>
      <w:marLeft w:val="0"/>
      <w:marRight w:val="0"/>
      <w:marTop w:val="0"/>
      <w:marBottom w:val="0"/>
      <w:divBdr>
        <w:top w:val="none" w:sz="0" w:space="0" w:color="auto"/>
        <w:left w:val="none" w:sz="0" w:space="0" w:color="auto"/>
        <w:bottom w:val="none" w:sz="0" w:space="0" w:color="auto"/>
        <w:right w:val="none" w:sz="0" w:space="0" w:color="auto"/>
      </w:divBdr>
    </w:div>
    <w:div w:id="550920887">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08585072">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7954579">
      <w:bodyDiv w:val="1"/>
      <w:marLeft w:val="0"/>
      <w:marRight w:val="0"/>
      <w:marTop w:val="0"/>
      <w:marBottom w:val="0"/>
      <w:divBdr>
        <w:top w:val="none" w:sz="0" w:space="0" w:color="auto"/>
        <w:left w:val="none" w:sz="0" w:space="0" w:color="auto"/>
        <w:bottom w:val="none" w:sz="0" w:space="0" w:color="auto"/>
        <w:right w:val="none" w:sz="0" w:space="0" w:color="auto"/>
      </w:divBdr>
    </w:div>
    <w:div w:id="666790826">
      <w:bodyDiv w:val="1"/>
      <w:marLeft w:val="0"/>
      <w:marRight w:val="0"/>
      <w:marTop w:val="0"/>
      <w:marBottom w:val="0"/>
      <w:divBdr>
        <w:top w:val="none" w:sz="0" w:space="0" w:color="auto"/>
        <w:left w:val="none" w:sz="0" w:space="0" w:color="auto"/>
        <w:bottom w:val="none" w:sz="0" w:space="0" w:color="auto"/>
        <w:right w:val="none" w:sz="0" w:space="0" w:color="auto"/>
      </w:divBdr>
    </w:div>
    <w:div w:id="694966485">
      <w:bodyDiv w:val="1"/>
      <w:marLeft w:val="0"/>
      <w:marRight w:val="0"/>
      <w:marTop w:val="0"/>
      <w:marBottom w:val="0"/>
      <w:divBdr>
        <w:top w:val="none" w:sz="0" w:space="0" w:color="auto"/>
        <w:left w:val="none" w:sz="0" w:space="0" w:color="auto"/>
        <w:bottom w:val="none" w:sz="0" w:space="0" w:color="auto"/>
        <w:right w:val="none" w:sz="0" w:space="0" w:color="auto"/>
      </w:divBdr>
    </w:div>
    <w:div w:id="706105256">
      <w:bodyDiv w:val="1"/>
      <w:marLeft w:val="0"/>
      <w:marRight w:val="0"/>
      <w:marTop w:val="0"/>
      <w:marBottom w:val="0"/>
      <w:divBdr>
        <w:top w:val="none" w:sz="0" w:space="0" w:color="auto"/>
        <w:left w:val="none" w:sz="0" w:space="0" w:color="auto"/>
        <w:bottom w:val="none" w:sz="0" w:space="0" w:color="auto"/>
        <w:right w:val="none" w:sz="0" w:space="0" w:color="auto"/>
      </w:divBdr>
    </w:div>
    <w:div w:id="741567590">
      <w:bodyDiv w:val="1"/>
      <w:marLeft w:val="0"/>
      <w:marRight w:val="0"/>
      <w:marTop w:val="0"/>
      <w:marBottom w:val="0"/>
      <w:divBdr>
        <w:top w:val="none" w:sz="0" w:space="0" w:color="auto"/>
        <w:left w:val="none" w:sz="0" w:space="0" w:color="auto"/>
        <w:bottom w:val="none" w:sz="0" w:space="0" w:color="auto"/>
        <w:right w:val="none" w:sz="0" w:space="0" w:color="auto"/>
      </w:divBdr>
    </w:div>
    <w:div w:id="765227188">
      <w:bodyDiv w:val="1"/>
      <w:marLeft w:val="0"/>
      <w:marRight w:val="0"/>
      <w:marTop w:val="0"/>
      <w:marBottom w:val="0"/>
      <w:divBdr>
        <w:top w:val="none" w:sz="0" w:space="0" w:color="auto"/>
        <w:left w:val="none" w:sz="0" w:space="0" w:color="auto"/>
        <w:bottom w:val="none" w:sz="0" w:space="0" w:color="auto"/>
        <w:right w:val="none" w:sz="0" w:space="0" w:color="auto"/>
      </w:divBdr>
    </w:div>
    <w:div w:id="771390679">
      <w:bodyDiv w:val="1"/>
      <w:marLeft w:val="0"/>
      <w:marRight w:val="0"/>
      <w:marTop w:val="0"/>
      <w:marBottom w:val="0"/>
      <w:divBdr>
        <w:top w:val="none" w:sz="0" w:space="0" w:color="auto"/>
        <w:left w:val="none" w:sz="0" w:space="0" w:color="auto"/>
        <w:bottom w:val="none" w:sz="0" w:space="0" w:color="auto"/>
        <w:right w:val="none" w:sz="0" w:space="0" w:color="auto"/>
      </w:divBdr>
    </w:div>
    <w:div w:id="809708569">
      <w:bodyDiv w:val="1"/>
      <w:marLeft w:val="0"/>
      <w:marRight w:val="0"/>
      <w:marTop w:val="0"/>
      <w:marBottom w:val="0"/>
      <w:divBdr>
        <w:top w:val="none" w:sz="0" w:space="0" w:color="auto"/>
        <w:left w:val="none" w:sz="0" w:space="0" w:color="auto"/>
        <w:bottom w:val="none" w:sz="0" w:space="0" w:color="auto"/>
        <w:right w:val="none" w:sz="0" w:space="0" w:color="auto"/>
      </w:divBdr>
    </w:div>
    <w:div w:id="827400822">
      <w:bodyDiv w:val="1"/>
      <w:marLeft w:val="0"/>
      <w:marRight w:val="0"/>
      <w:marTop w:val="0"/>
      <w:marBottom w:val="0"/>
      <w:divBdr>
        <w:top w:val="none" w:sz="0" w:space="0" w:color="auto"/>
        <w:left w:val="none" w:sz="0" w:space="0" w:color="auto"/>
        <w:bottom w:val="none" w:sz="0" w:space="0" w:color="auto"/>
        <w:right w:val="none" w:sz="0" w:space="0" w:color="auto"/>
      </w:divBdr>
    </w:div>
    <w:div w:id="853493651">
      <w:bodyDiv w:val="1"/>
      <w:marLeft w:val="0"/>
      <w:marRight w:val="0"/>
      <w:marTop w:val="0"/>
      <w:marBottom w:val="0"/>
      <w:divBdr>
        <w:top w:val="none" w:sz="0" w:space="0" w:color="auto"/>
        <w:left w:val="none" w:sz="0" w:space="0" w:color="auto"/>
        <w:bottom w:val="none" w:sz="0" w:space="0" w:color="auto"/>
        <w:right w:val="none" w:sz="0" w:space="0" w:color="auto"/>
      </w:divBdr>
    </w:div>
    <w:div w:id="861943017">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16475213">
      <w:bodyDiv w:val="1"/>
      <w:marLeft w:val="0"/>
      <w:marRight w:val="0"/>
      <w:marTop w:val="0"/>
      <w:marBottom w:val="0"/>
      <w:divBdr>
        <w:top w:val="none" w:sz="0" w:space="0" w:color="auto"/>
        <w:left w:val="none" w:sz="0" w:space="0" w:color="auto"/>
        <w:bottom w:val="none" w:sz="0" w:space="0" w:color="auto"/>
        <w:right w:val="none" w:sz="0" w:space="0" w:color="auto"/>
      </w:divBdr>
    </w:div>
    <w:div w:id="947195537">
      <w:bodyDiv w:val="1"/>
      <w:marLeft w:val="0"/>
      <w:marRight w:val="0"/>
      <w:marTop w:val="0"/>
      <w:marBottom w:val="0"/>
      <w:divBdr>
        <w:top w:val="none" w:sz="0" w:space="0" w:color="auto"/>
        <w:left w:val="none" w:sz="0" w:space="0" w:color="auto"/>
        <w:bottom w:val="none" w:sz="0" w:space="0" w:color="auto"/>
        <w:right w:val="none" w:sz="0" w:space="0" w:color="auto"/>
      </w:divBdr>
    </w:div>
    <w:div w:id="96936086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3482202">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07748824">
      <w:bodyDiv w:val="1"/>
      <w:marLeft w:val="0"/>
      <w:marRight w:val="0"/>
      <w:marTop w:val="0"/>
      <w:marBottom w:val="0"/>
      <w:divBdr>
        <w:top w:val="none" w:sz="0" w:space="0" w:color="auto"/>
        <w:left w:val="none" w:sz="0" w:space="0" w:color="auto"/>
        <w:bottom w:val="none" w:sz="0" w:space="0" w:color="auto"/>
        <w:right w:val="none" w:sz="0" w:space="0" w:color="auto"/>
      </w:divBdr>
    </w:div>
    <w:div w:id="1021472886">
      <w:bodyDiv w:val="1"/>
      <w:marLeft w:val="0"/>
      <w:marRight w:val="0"/>
      <w:marTop w:val="0"/>
      <w:marBottom w:val="0"/>
      <w:divBdr>
        <w:top w:val="none" w:sz="0" w:space="0" w:color="auto"/>
        <w:left w:val="none" w:sz="0" w:space="0" w:color="auto"/>
        <w:bottom w:val="none" w:sz="0" w:space="0" w:color="auto"/>
        <w:right w:val="none" w:sz="0" w:space="0" w:color="auto"/>
      </w:divBdr>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51418810">
      <w:bodyDiv w:val="1"/>
      <w:marLeft w:val="0"/>
      <w:marRight w:val="0"/>
      <w:marTop w:val="0"/>
      <w:marBottom w:val="0"/>
      <w:divBdr>
        <w:top w:val="none" w:sz="0" w:space="0" w:color="auto"/>
        <w:left w:val="none" w:sz="0" w:space="0" w:color="auto"/>
        <w:bottom w:val="none" w:sz="0" w:space="0" w:color="auto"/>
        <w:right w:val="none" w:sz="0" w:space="0" w:color="auto"/>
      </w:divBdr>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19029585">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41192990">
      <w:bodyDiv w:val="1"/>
      <w:marLeft w:val="0"/>
      <w:marRight w:val="0"/>
      <w:marTop w:val="0"/>
      <w:marBottom w:val="0"/>
      <w:divBdr>
        <w:top w:val="none" w:sz="0" w:space="0" w:color="auto"/>
        <w:left w:val="none" w:sz="0" w:space="0" w:color="auto"/>
        <w:bottom w:val="none" w:sz="0" w:space="0" w:color="auto"/>
        <w:right w:val="none" w:sz="0" w:space="0" w:color="auto"/>
      </w:divBdr>
    </w:div>
    <w:div w:id="116038870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185556160">
      <w:bodyDiv w:val="1"/>
      <w:marLeft w:val="0"/>
      <w:marRight w:val="0"/>
      <w:marTop w:val="0"/>
      <w:marBottom w:val="0"/>
      <w:divBdr>
        <w:top w:val="none" w:sz="0" w:space="0" w:color="auto"/>
        <w:left w:val="none" w:sz="0" w:space="0" w:color="auto"/>
        <w:bottom w:val="none" w:sz="0" w:space="0" w:color="auto"/>
        <w:right w:val="none" w:sz="0" w:space="0" w:color="auto"/>
      </w:divBdr>
    </w:div>
    <w:div w:id="1222862830">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78098826">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26662622">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13816399">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456214369">
      <w:bodyDiv w:val="1"/>
      <w:marLeft w:val="0"/>
      <w:marRight w:val="0"/>
      <w:marTop w:val="0"/>
      <w:marBottom w:val="0"/>
      <w:divBdr>
        <w:top w:val="none" w:sz="0" w:space="0" w:color="auto"/>
        <w:left w:val="none" w:sz="0" w:space="0" w:color="auto"/>
        <w:bottom w:val="none" w:sz="0" w:space="0" w:color="auto"/>
        <w:right w:val="none" w:sz="0" w:space="0" w:color="auto"/>
      </w:divBdr>
    </w:div>
    <w:div w:id="1482848391">
      <w:bodyDiv w:val="1"/>
      <w:marLeft w:val="0"/>
      <w:marRight w:val="0"/>
      <w:marTop w:val="0"/>
      <w:marBottom w:val="0"/>
      <w:divBdr>
        <w:top w:val="none" w:sz="0" w:space="0" w:color="auto"/>
        <w:left w:val="none" w:sz="0" w:space="0" w:color="auto"/>
        <w:bottom w:val="none" w:sz="0" w:space="0" w:color="auto"/>
        <w:right w:val="none" w:sz="0" w:space="0" w:color="auto"/>
      </w:divBdr>
    </w:div>
    <w:div w:id="1490632802">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58661080">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32319257">
      <w:bodyDiv w:val="1"/>
      <w:marLeft w:val="0"/>
      <w:marRight w:val="0"/>
      <w:marTop w:val="0"/>
      <w:marBottom w:val="0"/>
      <w:divBdr>
        <w:top w:val="none" w:sz="0" w:space="0" w:color="auto"/>
        <w:left w:val="none" w:sz="0" w:space="0" w:color="auto"/>
        <w:bottom w:val="none" w:sz="0" w:space="0" w:color="auto"/>
        <w:right w:val="none" w:sz="0" w:space="0" w:color="auto"/>
      </w:divBdr>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69229336">
      <w:bodyDiv w:val="1"/>
      <w:marLeft w:val="0"/>
      <w:marRight w:val="0"/>
      <w:marTop w:val="0"/>
      <w:marBottom w:val="0"/>
      <w:divBdr>
        <w:top w:val="none" w:sz="0" w:space="0" w:color="auto"/>
        <w:left w:val="none" w:sz="0" w:space="0" w:color="auto"/>
        <w:bottom w:val="none" w:sz="0" w:space="0" w:color="auto"/>
        <w:right w:val="none" w:sz="0" w:space="0" w:color="auto"/>
      </w:divBdr>
    </w:div>
    <w:div w:id="1833637802">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917008245">
      <w:bodyDiv w:val="1"/>
      <w:marLeft w:val="0"/>
      <w:marRight w:val="0"/>
      <w:marTop w:val="0"/>
      <w:marBottom w:val="0"/>
      <w:divBdr>
        <w:top w:val="none" w:sz="0" w:space="0" w:color="auto"/>
        <w:left w:val="none" w:sz="0" w:space="0" w:color="auto"/>
        <w:bottom w:val="none" w:sz="0" w:space="0" w:color="auto"/>
        <w:right w:val="none" w:sz="0" w:space="0" w:color="auto"/>
      </w:divBdr>
    </w:div>
    <w:div w:id="1944414406">
      <w:bodyDiv w:val="1"/>
      <w:marLeft w:val="0"/>
      <w:marRight w:val="0"/>
      <w:marTop w:val="0"/>
      <w:marBottom w:val="0"/>
      <w:divBdr>
        <w:top w:val="none" w:sz="0" w:space="0" w:color="auto"/>
        <w:left w:val="none" w:sz="0" w:space="0" w:color="auto"/>
        <w:bottom w:val="none" w:sz="0" w:space="0" w:color="auto"/>
        <w:right w:val="none" w:sz="0" w:space="0" w:color="auto"/>
      </w:divBdr>
    </w:div>
    <w:div w:id="2008359626">
      <w:bodyDiv w:val="1"/>
      <w:marLeft w:val="0"/>
      <w:marRight w:val="0"/>
      <w:marTop w:val="0"/>
      <w:marBottom w:val="0"/>
      <w:divBdr>
        <w:top w:val="none" w:sz="0" w:space="0" w:color="auto"/>
        <w:left w:val="none" w:sz="0" w:space="0" w:color="auto"/>
        <w:bottom w:val="none" w:sz="0" w:space="0" w:color="auto"/>
        <w:right w:val="none" w:sz="0" w:space="0" w:color="auto"/>
      </w:divBdr>
    </w:div>
    <w:div w:id="2015061272">
      <w:bodyDiv w:val="1"/>
      <w:marLeft w:val="0"/>
      <w:marRight w:val="0"/>
      <w:marTop w:val="0"/>
      <w:marBottom w:val="0"/>
      <w:divBdr>
        <w:top w:val="none" w:sz="0" w:space="0" w:color="auto"/>
        <w:left w:val="none" w:sz="0" w:space="0" w:color="auto"/>
        <w:bottom w:val="none" w:sz="0" w:space="0" w:color="auto"/>
        <w:right w:val="none" w:sz="0" w:space="0" w:color="auto"/>
      </w:divBdr>
    </w:div>
    <w:div w:id="2017539714">
      <w:bodyDiv w:val="1"/>
      <w:marLeft w:val="0"/>
      <w:marRight w:val="0"/>
      <w:marTop w:val="0"/>
      <w:marBottom w:val="0"/>
      <w:divBdr>
        <w:top w:val="none" w:sz="0" w:space="0" w:color="auto"/>
        <w:left w:val="none" w:sz="0" w:space="0" w:color="auto"/>
        <w:bottom w:val="none" w:sz="0" w:space="0" w:color="auto"/>
        <w:right w:val="none" w:sz="0" w:space="0" w:color="auto"/>
      </w:divBdr>
    </w:div>
    <w:div w:id="2031105123">
      <w:bodyDiv w:val="1"/>
      <w:marLeft w:val="0"/>
      <w:marRight w:val="0"/>
      <w:marTop w:val="0"/>
      <w:marBottom w:val="0"/>
      <w:divBdr>
        <w:top w:val="none" w:sz="0" w:space="0" w:color="auto"/>
        <w:left w:val="none" w:sz="0" w:space="0" w:color="auto"/>
        <w:bottom w:val="none" w:sz="0" w:space="0" w:color="auto"/>
        <w:right w:val="none" w:sz="0" w:space="0" w:color="auto"/>
      </w:divBdr>
    </w:div>
    <w:div w:id="2050032027">
      <w:bodyDiv w:val="1"/>
      <w:marLeft w:val="0"/>
      <w:marRight w:val="0"/>
      <w:marTop w:val="0"/>
      <w:marBottom w:val="0"/>
      <w:divBdr>
        <w:top w:val="none" w:sz="0" w:space="0" w:color="auto"/>
        <w:left w:val="none" w:sz="0" w:space="0" w:color="auto"/>
        <w:bottom w:val="none" w:sz="0" w:space="0" w:color="auto"/>
        <w:right w:val="none" w:sz="0" w:space="0" w:color="auto"/>
      </w:divBdr>
    </w:div>
    <w:div w:id="2070611312">
      <w:bodyDiv w:val="1"/>
      <w:marLeft w:val="0"/>
      <w:marRight w:val="0"/>
      <w:marTop w:val="0"/>
      <w:marBottom w:val="0"/>
      <w:divBdr>
        <w:top w:val="none" w:sz="0" w:space="0" w:color="auto"/>
        <w:left w:val="none" w:sz="0" w:space="0" w:color="auto"/>
        <w:bottom w:val="none" w:sz="0" w:space="0" w:color="auto"/>
        <w:right w:val="none" w:sz="0" w:space="0" w:color="auto"/>
      </w:divBdr>
    </w:div>
    <w:div w:id="2071999715">
      <w:bodyDiv w:val="1"/>
      <w:marLeft w:val="0"/>
      <w:marRight w:val="0"/>
      <w:marTop w:val="0"/>
      <w:marBottom w:val="0"/>
      <w:divBdr>
        <w:top w:val="none" w:sz="0" w:space="0" w:color="auto"/>
        <w:left w:val="none" w:sz="0" w:space="0" w:color="auto"/>
        <w:bottom w:val="none" w:sz="0" w:space="0" w:color="auto"/>
        <w:right w:val="none" w:sz="0" w:space="0" w:color="auto"/>
      </w:divBdr>
    </w:div>
    <w:div w:id="207685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afeguarding.wales/adu/a3pt2/a3pt2.p6.html" TargetMode="External" Id="rId16" /><Relationship Type="http://schemas.openxmlformats.org/officeDocument/2006/relationships/styles" Target="styles.xml" Id="rId5" /><Relationship Type="http://schemas.openxmlformats.org/officeDocument/2006/relationships/customXml" Target="../customXml/item3.xml" Id="rId3" /><Relationship Type="http://schemas.openxmlformats.org/officeDocument/2006/relationships/hyperlink" Target="https://safeguarding.wales/adu/index.a3pt2.html" TargetMode="External" Id="rId12" /><Relationship Type="http://schemas.openxmlformats.org/officeDocument/2006/relationships/hyperlink" Target="https://safeguarding.wales/adu/ap/a3p.p6.html" TargetMode="External" Id="rId17" /><Relationship Type="http://schemas.openxmlformats.org/officeDocument/2006/relationships/hyperlink" Target="https://safeguarding.wales/adu/index.a4.html"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afeguarding.wales/adu/a3pt2/a3pt2.p5.html" TargetMode="External" Id="rId15" /><Relationship Type="http://schemas.openxmlformats.org/officeDocument/2006/relationships/theme" Target="theme/theme1.xml" Id="rId9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feguarding.wales/adu/a3pt2/a3pt2.p3.html" TargetMode="External" Id="rId13" /><Relationship Type="http://schemas.openxmlformats.org/officeDocument/2006/relationships/hyperlink" Target="https://safeguarding.wales/adu/ap/a3p.p7.html" TargetMode="External" Id="rId18" /><Relationship Type="http://schemas.openxmlformats.org/officeDocument/2006/relationships/header" Target="header1.xml" Id="rId97"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safeguarding.wales/adu/ap/a4p.p6.html" TargetMode="External" Id="rId19" /><Relationship Type="http://schemas.openxmlformats.org/officeDocument/2006/relationships/hyperlink" Target="https://safeguarding.wales/adu/a3pt2/a3pt2.p4.html" TargetMode="External" Id="rId14" /><Relationship Type="http://schemas.openxmlformats.org/officeDocument/2006/relationships/footnotes" Target="footnotes.xml" Id="rId8" /><Relationship Type="http://schemas.openxmlformats.org/officeDocument/2006/relationships/fontTable" Target="fontTable.xml" Id="rId98" /><Relationship Type="http://schemas.microsoft.com/office/2011/relationships/people" Target="/word/people.xml" Id="R4a0d2a3646824651" /><Relationship Type="http://schemas.microsoft.com/office/2011/relationships/commentsExtended" Target="/word/commentsExtended.xml" Id="Rfae5cff40eeb4986" /><Relationship Type="http://schemas.microsoft.com/office/2016/09/relationships/commentsIds" Target="/word/commentsIds.xml" Id="Ref5e17ae130c4342" /><Relationship Type="http://schemas.openxmlformats.org/officeDocument/2006/relationships/hyperlink" Target="https://safeguarding.wales/adu/a3pt2/a3pt2.p5.html?highlight=advocate" TargetMode="External" Id="R2e596eb7af9e4dd9" /><Relationship Type="http://schemas.openxmlformats.org/officeDocument/2006/relationships/hyperlink" Target="https://safeguarding.wales/glossary.html" TargetMode="External" Id="R8b9c98e2bf294c17" /><Relationship Type="http://schemas.openxmlformats.org/officeDocument/2006/relationships/hyperlink" Target="https://safeguarding.wales/adu/a3pt2/a3pt2.p5.html" TargetMode="External" Id="R7a48740b39654414" /><Relationship Type="http://schemas.openxmlformats.org/officeDocument/2006/relationships/hyperlink" Target="https://safeguarding.wales/adu/a3pt2/a3pt2.p3.html" TargetMode="External" Id="Rf726356894d343e6" /><Relationship Type="http://schemas.openxmlformats.org/officeDocument/2006/relationships/hyperlink" Target="https://safeguarding.wales/adu/a3pt1/a3pt1.p15.html" TargetMode="External" Id="R55e093b8977e4992" /><Relationship Type="http://schemas.openxmlformats.org/officeDocument/2006/relationships/hyperlink" Target="https://safeguarding.wales/glossary.html" TargetMode="External" Id="R65c9d51e145e4bac" /><Relationship Type="http://schemas.openxmlformats.org/officeDocument/2006/relationships/hyperlink" Target="https://safeguarding.wales/adu/a3pt1/a3pt1.p15.html" TargetMode="External" Id="Rd342b0489c934c2f" /><Relationship Type="http://schemas.openxmlformats.org/officeDocument/2006/relationships/hyperlink" Target="https://safeguarding.wales/adu/a3pt2/a3pt2.p3.html" TargetMode="External" Id="Rd27db1247fb44f10" /><Relationship Type="http://schemas.openxmlformats.org/officeDocument/2006/relationships/hyperlink" Target="https://safeguarding.wales/adu/a3pt2/a3pt2.p3.html" TargetMode="External" Id="R354ba4cd12674d66" /><Relationship Type="http://schemas.openxmlformats.org/officeDocument/2006/relationships/hyperlink" Target="https://safeguarding.wales/adu/a3pt2/a3pt2.p4.html" TargetMode="External" Id="R8ceb8890d89148ef" /><Relationship Type="http://schemas.openxmlformats.org/officeDocument/2006/relationships/hyperlink" Target="https://safeguarding.wales/adu/a3pt2/a3pt2.p4.html" TargetMode="External" Id="R6355a09c98de4b29" /><Relationship Type="http://schemas.openxmlformats.org/officeDocument/2006/relationships/hyperlink" Target="https://safeguarding.wales/adu/ap/a3p.p5.html" TargetMode="External" Id="R2a04446b1aff4eec" /><Relationship Type="http://schemas.openxmlformats.org/officeDocument/2006/relationships/hyperlink" Target="https://safeguarding.wales/adu/a3pt2/a3pt2.p4.html" TargetMode="External" Id="R263557dd1c0446ab" /><Relationship Type="http://schemas.openxmlformats.org/officeDocument/2006/relationships/hyperlink" Target="https://safeguarding.wales/adu/a3pt2/a3pt2.p4.html" TargetMode="External" Id="R9b91f83113764f1e" /><Relationship Type="http://schemas.openxmlformats.org/officeDocument/2006/relationships/hyperlink" Target="https://safeguarding.wales/adu/a3pt2/a3pt2.p4.html" TargetMode="External" Id="R7ae25499a70c4100" /><Relationship Type="http://schemas.openxmlformats.org/officeDocument/2006/relationships/hyperlink" Target="https://safeguarding.wales/adu/a4/a4.p2.html" TargetMode="External" Id="Rf13ce78d6cbd4d21" /><Relationship Type="http://schemas.openxmlformats.org/officeDocument/2006/relationships/hyperlink" Target="https://safeguarding.wales/adu/a4/a4.p3.html" TargetMode="External" Id="R165ebc29ec014e8c" /><Relationship Type="http://schemas.openxmlformats.org/officeDocument/2006/relationships/hyperlink" Target="https://safeguarding.wales/adu/a4/a4.p4.html" TargetMode="External" Id="R8df46be187a04a33" /><Relationship Type="http://schemas.openxmlformats.org/officeDocument/2006/relationships/hyperlink" Target="https://safeguarding.wales/adu/a4/a4.p5.html" TargetMode="External" Id="Rf5a2af4786fd4a76" /><Relationship Type="http://schemas.openxmlformats.org/officeDocument/2006/relationships/hyperlink" Target="https://safeguarding.wales/adu/a4/a4.p6.html" TargetMode="External" Id="Rf075eb9e32eb4cdc" /><Relationship Type="http://schemas.openxmlformats.org/officeDocument/2006/relationships/hyperlink" Target="https://safeguarding.wales/adu/a4/a4.p7.html" TargetMode="External" Id="R8b0527d88a6b4126" /><Relationship Type="http://schemas.openxmlformats.org/officeDocument/2006/relationships/hyperlink" Target="https://safeguarding.wales/adu/a4/a4.p8.html" TargetMode="External" Id="R7093c56ab190418c" /><Relationship Type="http://schemas.openxmlformats.org/officeDocument/2006/relationships/hyperlink" Target="https://safeguarding.wales/adu/a4/a4.p4.html" TargetMode="External" Id="R454fd11613394fe4" /><Relationship Type="http://schemas.openxmlformats.org/officeDocument/2006/relationships/hyperlink" Target="https://safeguarding.wales/adu/ap/a4p.p2.html" TargetMode="External" Id="Rd821250c6fe0414d" /><Relationship Type="http://schemas.openxmlformats.org/officeDocument/2006/relationships/hyperlink" Target="https://safeguarding.wales/adu/ap/a4p.p4.html" TargetMode="External" Id="Rbd81f4c45a4a4a79" /><Relationship Type="http://schemas.openxmlformats.org/officeDocument/2006/relationships/hyperlink" Target="https://safeguarding.wales/adu/ap/a4p.p2.html?highlight=serious" TargetMode="External" Id="Rf27aa89b4afb4440" /><Relationship Type="http://schemas.openxmlformats.org/officeDocument/2006/relationships/hyperlink" Target="https://safeguarding.wales/adu/a4/a4.p6.html?highlight=reviews" TargetMode="External" Id="Rb6c30d5964574872" /><Relationship Type="http://schemas.openxmlformats.org/officeDocument/2006/relationships/hyperlink" Target="https://safeguarding.wales/adu/ap/a4p.p5.html?highlight=reviews" TargetMode="External" Id="R3490e5cc6cc94393" /><Relationship Type="http://schemas.openxmlformats.org/officeDocument/2006/relationships/hyperlink" Target="https://safeguarding.wales/adu/ap/a4p.p7.html?highlight=reviews" TargetMode="External" Id="R9fa0729a0ccf4496" /><Relationship Type="http://schemas.openxmlformats.org/officeDocument/2006/relationships/hyperlink" Target="https://safeguarding.wales/adu/a4/a4.p6.html" TargetMode="External" Id="R02cebb9ad4c74606" /><Relationship Type="http://schemas.openxmlformats.org/officeDocument/2006/relationships/hyperlink" Target="https://safeguarding.wales/adu/a4/a4.p6.html" TargetMode="External" Id="Rb7820df772b24b3c" /><Relationship Type="http://schemas.openxmlformats.org/officeDocument/2006/relationships/hyperlink" Target="https://safeguarding.wales/adu/a4/a4.p7.html" TargetMode="External" Id="Rbc20a32b08af4892" /><Relationship Type="http://schemas.openxmlformats.org/officeDocument/2006/relationships/hyperlink" Target="https://safeguarding.wales/adu/a4/a4.p7.html" TargetMode="External" Id="R14b00f247d4e421a" /></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3.xml><?xml version="1.0" encoding="utf-8"?>
<ds:datastoreItem xmlns:ds="http://schemas.openxmlformats.org/officeDocument/2006/customXml" ds:itemID="{C183C2CA-C5E5-43CF-B8D4-5FD3356B22FE}">
  <ds:schemaRefs>
    <ds:schemaRef ds:uri="http://schemas.microsoft.com/office/2006/documentManagement/types"/>
    <ds:schemaRef ds:uri="http://purl.org/dc/terms/"/>
    <ds:schemaRef ds:uri="3921c09e-0880-46c2-85b5-782023efd1ea"/>
    <ds:schemaRef ds:uri="http://www.w3.org/XML/1998/namespace"/>
    <ds:schemaRef ds:uri="http://purl.org/dc/elements/1.1/"/>
    <ds:schemaRef ds:uri="http://schemas.microsoft.com/office/infopath/2007/PartnerControls"/>
    <ds:schemaRef ds:uri="938c16c7-c037-46c2-b059-7c36ee9c9343"/>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374</revision>
  <dcterms:created xsi:type="dcterms:W3CDTF">2020-02-01T15:50:00.0000000Z</dcterms:created>
  <dcterms:modified xsi:type="dcterms:W3CDTF">2020-09-28T16:53:43.1273198Z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