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C853" w14:textId="30C6E5CC" w:rsidR="00A60B65" w:rsidRPr="0096416B" w:rsidRDefault="00A60B65" w:rsidP="00EE23F5">
      <w:pPr>
        <w:pBdr>
          <w:bottom w:val="single" w:sz="8" w:space="1" w:color="5CC9E3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14:paraId="1837058B" w14:textId="706CA553" w:rsidR="00A60B65" w:rsidRPr="0096416B" w:rsidRDefault="007562D3" w:rsidP="00FA5708">
      <w:pPr>
        <w:spacing w:before="60" w:after="60"/>
        <w:rPr>
          <w:b/>
          <w:sz w:val="36"/>
        </w:rPr>
      </w:pPr>
      <w:r>
        <w:rPr>
          <w:b/>
          <w:sz w:val="36"/>
        </w:rPr>
        <w:t>ACTIVITY</w:t>
      </w:r>
    </w:p>
    <w:p w14:paraId="11DC5155" w14:textId="77777777" w:rsidR="00653824" w:rsidRDefault="00653824" w:rsidP="00FA5708"/>
    <w:p w14:paraId="1B6F25FB" w14:textId="1178836D" w:rsidR="00A662ED" w:rsidRPr="00764700" w:rsidRDefault="00A662ED" w:rsidP="00794EE4">
      <w:pPr>
        <w:pStyle w:val="Heading2"/>
        <w:rPr>
          <w:rFonts w:eastAsia="Frutiger-Light"/>
          <w:color w:val="5CC9E3"/>
          <w:sz w:val="40"/>
          <w:szCs w:val="40"/>
        </w:rPr>
      </w:pPr>
      <w:r>
        <w:rPr>
          <w:rFonts w:eastAsia="Frutiger-Light"/>
          <w:color w:val="5CC9E3"/>
          <w:sz w:val="40"/>
          <w:szCs w:val="40"/>
        </w:rPr>
        <w:t>Adult P</w:t>
      </w:r>
      <w:r w:rsidRPr="00270704">
        <w:rPr>
          <w:rFonts w:eastAsia="Frutiger-Light"/>
          <w:color w:val="5CC9E3"/>
          <w:sz w:val="40"/>
          <w:szCs w:val="40"/>
        </w:rPr>
        <w:t xml:space="preserve">rotection and </w:t>
      </w:r>
      <w:r>
        <w:rPr>
          <w:rFonts w:eastAsia="Frutiger-Light"/>
          <w:color w:val="5CC9E3"/>
          <w:sz w:val="40"/>
          <w:szCs w:val="40"/>
        </w:rPr>
        <w:t>S</w:t>
      </w:r>
      <w:r w:rsidRPr="00270704">
        <w:rPr>
          <w:rFonts w:eastAsia="Frutiger-Light"/>
          <w:color w:val="5CC9E3"/>
          <w:sz w:val="40"/>
          <w:szCs w:val="40"/>
        </w:rPr>
        <w:t>upport</w:t>
      </w:r>
      <w:r>
        <w:rPr>
          <w:rFonts w:eastAsia="Frutiger-Light"/>
          <w:color w:val="5CC9E3"/>
          <w:sz w:val="40"/>
          <w:szCs w:val="40"/>
        </w:rPr>
        <w:t xml:space="preserve"> O</w:t>
      </w:r>
      <w:r w:rsidRPr="00270704">
        <w:rPr>
          <w:rFonts w:eastAsia="Frutiger-Light"/>
          <w:color w:val="5CC9E3"/>
          <w:sz w:val="40"/>
          <w:szCs w:val="40"/>
        </w:rPr>
        <w:t>rders</w:t>
      </w:r>
      <w:r w:rsidR="00794EE4">
        <w:rPr>
          <w:rFonts w:eastAsia="Frutiger-Light"/>
          <w:color w:val="5CC9E3"/>
          <w:sz w:val="40"/>
          <w:szCs w:val="40"/>
        </w:rPr>
        <w:t xml:space="preserve"> </w:t>
      </w:r>
      <w:r>
        <w:rPr>
          <w:rFonts w:eastAsia="Frutiger-Light"/>
          <w:color w:val="5CC9E3"/>
          <w:sz w:val="40"/>
          <w:szCs w:val="40"/>
        </w:rPr>
        <w:t>(APSO</w:t>
      </w:r>
      <w:r w:rsidR="00F27568">
        <w:rPr>
          <w:rFonts w:eastAsia="Frutiger-Light"/>
          <w:color w:val="5CC9E3"/>
          <w:sz w:val="40"/>
          <w:szCs w:val="40"/>
        </w:rPr>
        <w:t>s</w:t>
      </w:r>
      <w:r>
        <w:rPr>
          <w:rFonts w:eastAsia="Frutiger-Light"/>
          <w:color w:val="5CC9E3"/>
          <w:sz w:val="40"/>
          <w:szCs w:val="40"/>
        </w:rPr>
        <w:t>)</w:t>
      </w:r>
    </w:p>
    <w:p w14:paraId="4F2E9852" w14:textId="427A8D82" w:rsidR="00DE504C" w:rsidRPr="00A662ED" w:rsidRDefault="007562D3" w:rsidP="00A662ED">
      <w:pPr>
        <w:pStyle w:val="Heading2"/>
        <w:ind w:left="576" w:hanging="576"/>
        <w:rPr>
          <w:rFonts w:eastAsia="Frutiger-Light"/>
          <w:color w:val="5CC9E3"/>
          <w:sz w:val="40"/>
          <w:szCs w:val="40"/>
        </w:rPr>
      </w:pPr>
      <w:r w:rsidRPr="00A662ED">
        <w:rPr>
          <w:rFonts w:eastAsia="Frutiger-Light"/>
          <w:color w:val="5CC9E3"/>
          <w:sz w:val="40"/>
          <w:szCs w:val="40"/>
        </w:rPr>
        <w:t xml:space="preserve">Preparation and </w:t>
      </w:r>
      <w:r w:rsidR="00E81B91">
        <w:rPr>
          <w:rFonts w:eastAsia="Frutiger-Light"/>
          <w:color w:val="5CC9E3"/>
          <w:sz w:val="40"/>
          <w:szCs w:val="40"/>
        </w:rPr>
        <w:t>l</w:t>
      </w:r>
      <w:r w:rsidR="00DE504C" w:rsidRPr="00A662ED">
        <w:rPr>
          <w:rFonts w:eastAsia="Frutiger-Light"/>
          <w:color w:val="5CC9E3"/>
          <w:sz w:val="40"/>
          <w:szCs w:val="40"/>
        </w:rPr>
        <w:t>earning</w:t>
      </w:r>
      <w:r w:rsidR="000F4BE3" w:rsidRPr="00A662ED">
        <w:rPr>
          <w:rFonts w:eastAsia="Frutiger-Light"/>
          <w:color w:val="5CC9E3"/>
          <w:sz w:val="40"/>
          <w:szCs w:val="40"/>
        </w:rPr>
        <w:t xml:space="preserve"> </w:t>
      </w:r>
      <w:r w:rsidR="00E81B91">
        <w:rPr>
          <w:rFonts w:eastAsia="Frutiger-Light"/>
          <w:color w:val="5CC9E3"/>
          <w:sz w:val="40"/>
          <w:szCs w:val="40"/>
        </w:rPr>
        <w:t>n</w:t>
      </w:r>
      <w:r w:rsidR="00E81B91" w:rsidRPr="00A662ED">
        <w:rPr>
          <w:rFonts w:eastAsia="Frutiger-Light"/>
          <w:color w:val="5CC9E3"/>
          <w:sz w:val="40"/>
          <w:szCs w:val="40"/>
        </w:rPr>
        <w:t xml:space="preserve">eeds </w:t>
      </w:r>
      <w:r w:rsidR="00E81B91">
        <w:rPr>
          <w:rFonts w:eastAsia="Frutiger-Light"/>
          <w:color w:val="5CC9E3"/>
          <w:sz w:val="40"/>
          <w:szCs w:val="40"/>
        </w:rPr>
        <w:t>a</w:t>
      </w:r>
      <w:r w:rsidR="00E81B91" w:rsidRPr="00A662ED">
        <w:rPr>
          <w:rFonts w:eastAsia="Frutiger-Light"/>
          <w:color w:val="5CC9E3"/>
          <w:sz w:val="40"/>
          <w:szCs w:val="40"/>
        </w:rPr>
        <w:t>nalysis</w:t>
      </w:r>
    </w:p>
    <w:p w14:paraId="793D0891" w14:textId="77777777" w:rsidR="00DE504C" w:rsidRDefault="00DE504C" w:rsidP="00DE504C">
      <w:pPr>
        <w:jc w:val="both"/>
        <w:rPr>
          <w:bCs/>
          <w:szCs w:val="24"/>
        </w:rPr>
      </w:pPr>
    </w:p>
    <w:p w14:paraId="51E18E04" w14:textId="25F88347" w:rsidR="007562D3" w:rsidRDefault="007562D3" w:rsidP="007562D3">
      <w:pPr>
        <w:rPr>
          <w:b/>
        </w:rPr>
      </w:pPr>
      <w:r>
        <w:t xml:space="preserve">The overarching learning outcome for this module is to </w:t>
      </w:r>
      <w:r w:rsidR="000F4BE3" w:rsidRPr="004D17A6">
        <w:rPr>
          <w:b/>
        </w:rPr>
        <w:t>enable authorised officers and legal officers</w:t>
      </w:r>
      <w:r w:rsidR="000F4BE3">
        <w:rPr>
          <w:b/>
        </w:rPr>
        <w:t>, or other key roles,</w:t>
      </w:r>
      <w:r w:rsidR="000F4BE3" w:rsidRPr="004D17A6">
        <w:rPr>
          <w:b/>
        </w:rPr>
        <w:t xml:space="preserve"> to act lawfully and in the spirit of the Act to use APSOs for the benefit of adults at risk in Wales.</w:t>
      </w:r>
    </w:p>
    <w:p w14:paraId="49D10E56" w14:textId="77777777" w:rsidR="000F4BE3" w:rsidRDefault="000F4BE3" w:rsidP="007562D3"/>
    <w:p w14:paraId="551222FE" w14:textId="77777777" w:rsidR="007562D3" w:rsidRDefault="007562D3" w:rsidP="007562D3">
      <w:r>
        <w:t>The specific learning outcomes are to:</w:t>
      </w:r>
    </w:p>
    <w:p w14:paraId="0B27B802" w14:textId="77777777" w:rsidR="000F4954" w:rsidRDefault="000F4954" w:rsidP="007562D3"/>
    <w:p w14:paraId="33D5478F" w14:textId="77777777" w:rsidR="007562D3" w:rsidRPr="007562D3" w:rsidRDefault="007562D3" w:rsidP="009D2CB4">
      <w:pPr>
        <w:pStyle w:val="ListParagraph"/>
        <w:numPr>
          <w:ilvl w:val="0"/>
          <w:numId w:val="47"/>
        </w:numPr>
        <w:ind w:left="709" w:hanging="425"/>
        <w:rPr>
          <w:szCs w:val="24"/>
        </w:rPr>
      </w:pPr>
      <w:r w:rsidRPr="007562D3">
        <w:rPr>
          <w:szCs w:val="24"/>
        </w:rPr>
        <w:t>Ground the use of APSOs in the aims and principles of the Act</w:t>
      </w:r>
    </w:p>
    <w:p w14:paraId="18271843" w14:textId="77777777" w:rsidR="007562D3" w:rsidRPr="00E108F6" w:rsidRDefault="007562D3" w:rsidP="009D2CB4">
      <w:pPr>
        <w:numPr>
          <w:ilvl w:val="0"/>
          <w:numId w:val="47"/>
        </w:numPr>
        <w:ind w:left="709" w:hanging="425"/>
        <w:rPr>
          <w:szCs w:val="24"/>
        </w:rPr>
      </w:pPr>
      <w:r w:rsidRPr="00E108F6">
        <w:rPr>
          <w:szCs w:val="24"/>
        </w:rPr>
        <w:t>Develop an ethical, expert practice culture to support the use of APSOs</w:t>
      </w:r>
    </w:p>
    <w:p w14:paraId="2EDA779E" w14:textId="77777777" w:rsidR="007562D3" w:rsidRPr="00E108F6" w:rsidRDefault="007562D3" w:rsidP="009D2CB4">
      <w:pPr>
        <w:numPr>
          <w:ilvl w:val="0"/>
          <w:numId w:val="47"/>
        </w:numPr>
        <w:ind w:left="709" w:hanging="425"/>
        <w:rPr>
          <w:szCs w:val="24"/>
        </w:rPr>
      </w:pPr>
      <w:r w:rsidRPr="00E108F6">
        <w:rPr>
          <w:szCs w:val="24"/>
        </w:rPr>
        <w:t>Ensure robust understanding of law and guidance</w:t>
      </w:r>
    </w:p>
    <w:p w14:paraId="0E2BA17F" w14:textId="77777777" w:rsidR="007562D3" w:rsidRPr="00E108F6" w:rsidRDefault="007562D3" w:rsidP="009D2CB4">
      <w:pPr>
        <w:numPr>
          <w:ilvl w:val="0"/>
          <w:numId w:val="47"/>
        </w:numPr>
        <w:ind w:left="709" w:hanging="425"/>
        <w:rPr>
          <w:szCs w:val="24"/>
        </w:rPr>
      </w:pPr>
      <w:r w:rsidRPr="00E108F6">
        <w:rPr>
          <w:szCs w:val="24"/>
        </w:rPr>
        <w:t>Ensure individual responsibility for decision making in the context of appropriate support</w:t>
      </w:r>
    </w:p>
    <w:p w14:paraId="3ADF4859" w14:textId="77777777" w:rsidR="007562D3" w:rsidRPr="00E108F6" w:rsidRDefault="007562D3" w:rsidP="009D2CB4">
      <w:pPr>
        <w:numPr>
          <w:ilvl w:val="0"/>
          <w:numId w:val="47"/>
        </w:numPr>
        <w:ind w:left="709" w:hanging="425"/>
        <w:rPr>
          <w:szCs w:val="24"/>
        </w:rPr>
      </w:pPr>
      <w:r w:rsidRPr="00E108F6">
        <w:rPr>
          <w:szCs w:val="24"/>
        </w:rPr>
        <w:t xml:space="preserve">Build </w:t>
      </w:r>
      <w:r>
        <w:rPr>
          <w:szCs w:val="24"/>
        </w:rPr>
        <w:t xml:space="preserve">a </w:t>
      </w:r>
      <w:r w:rsidRPr="00E108F6">
        <w:rPr>
          <w:szCs w:val="24"/>
        </w:rPr>
        <w:t>consistent approach to implementing APSOs across Wales</w:t>
      </w:r>
    </w:p>
    <w:p w14:paraId="22E7558D" w14:textId="77777777" w:rsidR="007562D3" w:rsidRPr="001A0CE0" w:rsidRDefault="007562D3" w:rsidP="009D2CB4">
      <w:pPr>
        <w:numPr>
          <w:ilvl w:val="0"/>
          <w:numId w:val="47"/>
        </w:numPr>
        <w:ind w:left="709" w:hanging="425"/>
        <w:rPr>
          <w:szCs w:val="24"/>
        </w:rPr>
      </w:pPr>
      <w:r>
        <w:rPr>
          <w:szCs w:val="24"/>
        </w:rPr>
        <w:t>Identify</w:t>
      </w:r>
      <w:r w:rsidRPr="00E108F6">
        <w:rPr>
          <w:szCs w:val="24"/>
        </w:rPr>
        <w:t xml:space="preserve"> confidence and competence in this area of practice, and additional support needs</w:t>
      </w:r>
      <w:r>
        <w:rPr>
          <w:szCs w:val="24"/>
        </w:rPr>
        <w:t xml:space="preserve"> so that practitioners can continue to develop their practice</w:t>
      </w:r>
      <w:r w:rsidRPr="001A0CE0">
        <w:rPr>
          <w:szCs w:val="24"/>
        </w:rPr>
        <w:t>.</w:t>
      </w:r>
    </w:p>
    <w:p w14:paraId="281A573C" w14:textId="77777777" w:rsidR="007562D3" w:rsidRDefault="007562D3" w:rsidP="000F4BE3">
      <w:pPr>
        <w:pStyle w:val="Numberlist"/>
        <w:numPr>
          <w:ilvl w:val="0"/>
          <w:numId w:val="0"/>
        </w:numPr>
        <w:tabs>
          <w:tab w:val="left" w:pos="426"/>
        </w:tabs>
        <w:spacing w:after="60"/>
        <w:ind w:left="360"/>
      </w:pPr>
    </w:p>
    <w:p w14:paraId="15916AC5" w14:textId="3F745D05" w:rsidR="007562D3" w:rsidRDefault="007562D3" w:rsidP="007562D3">
      <w:pPr>
        <w:rPr>
          <w:szCs w:val="24"/>
        </w:rPr>
      </w:pPr>
      <w:r w:rsidRPr="00EA7992">
        <w:rPr>
          <w:szCs w:val="24"/>
        </w:rPr>
        <w:t xml:space="preserve">This module builds on existing expertise. Authorised officers will be experienced practitioners, who </w:t>
      </w:r>
      <w:r>
        <w:rPr>
          <w:szCs w:val="24"/>
        </w:rPr>
        <w:t xml:space="preserve">are likely to be social workers or will work closely with social work and </w:t>
      </w:r>
      <w:r w:rsidRPr="00EA7992">
        <w:rPr>
          <w:szCs w:val="24"/>
        </w:rPr>
        <w:t>will be familiar with</w:t>
      </w:r>
      <w:r w:rsidR="00E81B91">
        <w:rPr>
          <w:szCs w:val="24"/>
        </w:rPr>
        <w:t xml:space="preserve"> the</w:t>
      </w:r>
      <w:r w:rsidRPr="00EA7992">
        <w:rPr>
          <w:szCs w:val="24"/>
        </w:rPr>
        <w:t>:</w:t>
      </w:r>
    </w:p>
    <w:p w14:paraId="0DCAEB9D" w14:textId="77777777" w:rsidR="000F4954" w:rsidRPr="00EA7992" w:rsidRDefault="000F4954" w:rsidP="007562D3">
      <w:pPr>
        <w:rPr>
          <w:szCs w:val="24"/>
        </w:rPr>
      </w:pPr>
    </w:p>
    <w:p w14:paraId="3D348BEE" w14:textId="5DA409F7" w:rsidR="000F64EF" w:rsidRDefault="000F64EF" w:rsidP="000F64EF">
      <w:pPr>
        <w:pStyle w:val="ListParagraph"/>
        <w:numPr>
          <w:ilvl w:val="0"/>
          <w:numId w:val="49"/>
        </w:numPr>
        <w:ind w:left="357" w:hanging="357"/>
        <w:rPr>
          <w:szCs w:val="24"/>
        </w:rPr>
      </w:pPr>
      <w:r w:rsidRPr="000F64EF">
        <w:rPr>
          <w:b/>
          <w:szCs w:val="24"/>
        </w:rPr>
        <w:t>Code of Professional Practice for Social Care Professionals</w:t>
      </w:r>
      <w:r w:rsidRPr="00BC77F3">
        <w:rPr>
          <w:szCs w:val="24"/>
        </w:rPr>
        <w:t xml:space="preserve"> (Care Council </w:t>
      </w:r>
      <w:r w:rsidR="00F47B55">
        <w:rPr>
          <w:szCs w:val="24"/>
        </w:rPr>
        <w:t>for Wales, 2015) – this includes:</w:t>
      </w:r>
      <w:bookmarkStart w:id="0" w:name="_GoBack"/>
      <w:bookmarkEnd w:id="0"/>
      <w:r w:rsidRPr="00BC77F3">
        <w:rPr>
          <w:szCs w:val="24"/>
        </w:rPr>
        <w:t xml:space="preserve"> Promote the well-being, voice and control of individuals and carers while supporting them to stay safe.</w:t>
      </w:r>
    </w:p>
    <w:p w14:paraId="22657756" w14:textId="230E44B8" w:rsidR="007562D3" w:rsidRPr="000F64EF" w:rsidRDefault="007562D3" w:rsidP="000F64EF">
      <w:pPr>
        <w:pStyle w:val="ListParagraph"/>
        <w:numPr>
          <w:ilvl w:val="0"/>
          <w:numId w:val="49"/>
        </w:numPr>
        <w:ind w:left="357" w:hanging="357"/>
        <w:rPr>
          <w:szCs w:val="24"/>
        </w:rPr>
      </w:pPr>
      <w:r w:rsidRPr="000F64EF">
        <w:rPr>
          <w:b/>
          <w:szCs w:val="24"/>
        </w:rPr>
        <w:t>National Occupational Standards for Social Work</w:t>
      </w:r>
      <w:r w:rsidRPr="000F64EF">
        <w:rPr>
          <w:szCs w:val="24"/>
        </w:rPr>
        <w:t xml:space="preserve"> (Care Council for Wales, revised 2011) – this includes </w:t>
      </w:r>
      <w:r w:rsidR="00F27568">
        <w:rPr>
          <w:szCs w:val="24"/>
        </w:rPr>
        <w:t>S</w:t>
      </w:r>
      <w:r w:rsidRPr="000F64EF">
        <w:rPr>
          <w:szCs w:val="24"/>
        </w:rPr>
        <w:t>tandard 13, Investigate harm or abuse:</w:t>
      </w:r>
    </w:p>
    <w:p w14:paraId="299FEB7F" w14:textId="756F0A80" w:rsidR="007562D3" w:rsidRPr="00EA7992" w:rsidRDefault="007562D3" w:rsidP="007562D3">
      <w:pPr>
        <w:ind w:left="709"/>
        <w:rPr>
          <w:i/>
          <w:szCs w:val="24"/>
        </w:rPr>
      </w:pPr>
      <w:r w:rsidRPr="00EA7992">
        <w:rPr>
          <w:i/>
          <w:szCs w:val="24"/>
        </w:rPr>
        <w:t>This standard is for social workers working with individuals, families, carers, groups and communities.  Investigating harm or abuse is a complex and demanding activity which has at its he</w:t>
      </w:r>
      <w:r w:rsidR="000F64EF">
        <w:rPr>
          <w:i/>
          <w:szCs w:val="24"/>
        </w:rPr>
        <w:t>art the safe</w:t>
      </w:r>
      <w:r w:rsidRPr="00EA7992">
        <w:rPr>
          <w:i/>
          <w:szCs w:val="24"/>
        </w:rPr>
        <w:t>guarding of a vulnerable adult, young person or child.  It involves working closely with other disciplines and agencies; exercising professional assertiveness in situations where there may be overt or covert hostility; making difficult judgements; and developing options for action which may have far-reaching consequences. All this must be done in the context of legal, organisational and other binding requirements.  The standard covers these aspects and highlights the need to maintain a focus on the person who is at risk, whatever others needs or issues may come to light during the investigation process.</w:t>
      </w:r>
    </w:p>
    <w:p w14:paraId="771A2506" w14:textId="77777777" w:rsidR="007562D3" w:rsidRDefault="007562D3" w:rsidP="007562D3">
      <w:pPr>
        <w:rPr>
          <w:szCs w:val="24"/>
        </w:rPr>
      </w:pPr>
    </w:p>
    <w:p w14:paraId="410B58BB" w14:textId="77777777" w:rsidR="007562D3" w:rsidRPr="00EA7992" w:rsidRDefault="007562D3" w:rsidP="007562D3">
      <w:pPr>
        <w:rPr>
          <w:szCs w:val="24"/>
        </w:rPr>
      </w:pPr>
      <w:r>
        <w:rPr>
          <w:szCs w:val="24"/>
        </w:rPr>
        <w:t>Authorised officers, and others using this training module, will need to be very familiar with the Act and with the following resources:</w:t>
      </w:r>
    </w:p>
    <w:p w14:paraId="6B57DA05" w14:textId="3B80B386" w:rsidR="007562D3" w:rsidRPr="00EA7992" w:rsidRDefault="007562D3" w:rsidP="007562D3">
      <w:pPr>
        <w:pStyle w:val="ListParagraph"/>
        <w:numPr>
          <w:ilvl w:val="0"/>
          <w:numId w:val="50"/>
        </w:numPr>
        <w:rPr>
          <w:szCs w:val="24"/>
        </w:rPr>
      </w:pPr>
      <w:r w:rsidRPr="00EA7992">
        <w:rPr>
          <w:szCs w:val="24"/>
        </w:rPr>
        <w:t>Working Together to Safeguard People</w:t>
      </w:r>
      <w:r>
        <w:rPr>
          <w:szCs w:val="24"/>
        </w:rPr>
        <w:t xml:space="preserve"> statutory</w:t>
      </w:r>
      <w:r w:rsidRPr="00EA7992">
        <w:rPr>
          <w:szCs w:val="24"/>
        </w:rPr>
        <w:t xml:space="preserve"> guidance, especially </w:t>
      </w:r>
      <w:r w:rsidR="00A25F2E">
        <w:rPr>
          <w:szCs w:val="24"/>
        </w:rPr>
        <w:br/>
      </w:r>
      <w:r w:rsidRPr="00EA7992">
        <w:rPr>
          <w:szCs w:val="24"/>
        </w:rPr>
        <w:t>Volume 4 on Adult Protection and Support Orders</w:t>
      </w:r>
    </w:p>
    <w:p w14:paraId="2453D4B9" w14:textId="77777777" w:rsidR="007562D3" w:rsidRPr="00EA7992" w:rsidRDefault="007562D3" w:rsidP="007562D3">
      <w:pPr>
        <w:pStyle w:val="ListParagraph"/>
        <w:numPr>
          <w:ilvl w:val="0"/>
          <w:numId w:val="50"/>
        </w:numPr>
        <w:rPr>
          <w:szCs w:val="24"/>
        </w:rPr>
      </w:pPr>
      <w:r w:rsidRPr="00EA7992">
        <w:rPr>
          <w:szCs w:val="24"/>
        </w:rPr>
        <w:t>Other codes of practice and statutory guidance related to the Act</w:t>
      </w:r>
    </w:p>
    <w:p w14:paraId="3F148E0E" w14:textId="46E1DB00" w:rsidR="007562D3" w:rsidRPr="00EA7992" w:rsidRDefault="00E81B91" w:rsidP="007562D3">
      <w:pPr>
        <w:pStyle w:val="ListParagraph"/>
        <w:numPr>
          <w:ilvl w:val="0"/>
          <w:numId w:val="50"/>
        </w:numPr>
        <w:rPr>
          <w:szCs w:val="24"/>
        </w:rPr>
      </w:pPr>
      <w:r>
        <w:rPr>
          <w:szCs w:val="24"/>
        </w:rPr>
        <w:t>The Information and Learning Hub’s</w:t>
      </w:r>
      <w:r w:rsidR="007562D3" w:rsidRPr="00EA7992">
        <w:rPr>
          <w:szCs w:val="24"/>
        </w:rPr>
        <w:t xml:space="preserve"> </w:t>
      </w:r>
      <w:r>
        <w:rPr>
          <w:szCs w:val="24"/>
        </w:rPr>
        <w:t>l</w:t>
      </w:r>
      <w:r w:rsidRPr="00EA7992">
        <w:rPr>
          <w:szCs w:val="24"/>
        </w:rPr>
        <w:t xml:space="preserve">earning </w:t>
      </w:r>
      <w:r>
        <w:rPr>
          <w:szCs w:val="24"/>
        </w:rPr>
        <w:t>r</w:t>
      </w:r>
      <w:r w:rsidRPr="00EA7992">
        <w:rPr>
          <w:szCs w:val="24"/>
        </w:rPr>
        <w:t xml:space="preserve">esources </w:t>
      </w:r>
      <w:r w:rsidR="007562D3" w:rsidRPr="00EA7992">
        <w:rPr>
          <w:szCs w:val="24"/>
        </w:rPr>
        <w:t>on the Act, in particular on Safeguarding and Advocacy.</w:t>
      </w:r>
    </w:p>
    <w:p w14:paraId="129A888E" w14:textId="77777777" w:rsidR="007562D3" w:rsidRDefault="007562D3" w:rsidP="007562D3"/>
    <w:p w14:paraId="48288499" w14:textId="5853786F" w:rsidR="007562D3" w:rsidRDefault="00B170E1" w:rsidP="000F4BE3">
      <w:pPr>
        <w:pStyle w:val="Numberlist"/>
        <w:numPr>
          <w:ilvl w:val="0"/>
          <w:numId w:val="0"/>
        </w:numPr>
        <w:tabs>
          <w:tab w:val="left" w:pos="426"/>
        </w:tabs>
        <w:spacing w:after="60"/>
      </w:pPr>
      <w:r>
        <w:t xml:space="preserve">Before </w:t>
      </w:r>
      <w:r w:rsidR="007562D3">
        <w:t>undertaking the training</w:t>
      </w:r>
      <w:r>
        <w:t xml:space="preserve"> </w:t>
      </w:r>
      <w:r w:rsidR="007562D3">
        <w:t>m</w:t>
      </w:r>
      <w:r>
        <w:t xml:space="preserve">odule, </w:t>
      </w:r>
      <w:r w:rsidR="007562D3">
        <w:t>please:</w:t>
      </w:r>
    </w:p>
    <w:p w14:paraId="1D85BEE1" w14:textId="619B6158" w:rsidR="007562D3" w:rsidRPr="00022DF0" w:rsidRDefault="007562D3" w:rsidP="000F4BE3">
      <w:pPr>
        <w:pStyle w:val="ListParagraph"/>
        <w:numPr>
          <w:ilvl w:val="0"/>
          <w:numId w:val="50"/>
        </w:numPr>
        <w:rPr>
          <w:szCs w:val="24"/>
        </w:rPr>
      </w:pPr>
      <w:r w:rsidRPr="007562D3">
        <w:rPr>
          <w:szCs w:val="24"/>
        </w:rPr>
        <w:t>Ref</w:t>
      </w:r>
      <w:r w:rsidRPr="00022DF0">
        <w:rPr>
          <w:szCs w:val="24"/>
        </w:rPr>
        <w:t>lect on your existing knowledge, skills and values, and the reason you are seeking to be an authorised officer</w:t>
      </w:r>
    </w:p>
    <w:p w14:paraId="34F9939A" w14:textId="20F25EB6" w:rsidR="007562D3" w:rsidRPr="000F4BE3" w:rsidRDefault="007562D3" w:rsidP="000F4BE3">
      <w:pPr>
        <w:pStyle w:val="ListParagraph"/>
        <w:numPr>
          <w:ilvl w:val="0"/>
          <w:numId w:val="50"/>
        </w:numPr>
        <w:rPr>
          <w:szCs w:val="24"/>
        </w:rPr>
      </w:pPr>
      <w:r w:rsidRPr="000F4BE3">
        <w:rPr>
          <w:szCs w:val="24"/>
        </w:rPr>
        <w:t xml:space="preserve">Read the </w:t>
      </w:r>
      <w:r w:rsidR="00E81B91">
        <w:rPr>
          <w:szCs w:val="24"/>
        </w:rPr>
        <w:t>a</w:t>
      </w:r>
      <w:r w:rsidR="00E81B91" w:rsidRPr="000F4BE3">
        <w:rPr>
          <w:szCs w:val="24"/>
        </w:rPr>
        <w:t xml:space="preserve">uthorised </w:t>
      </w:r>
      <w:r w:rsidRPr="000F4BE3">
        <w:rPr>
          <w:szCs w:val="24"/>
        </w:rPr>
        <w:t>officer process</w:t>
      </w:r>
    </w:p>
    <w:p w14:paraId="6952DFBB" w14:textId="6C69C567" w:rsidR="00B170E1" w:rsidRPr="00022DF0" w:rsidRDefault="00022DF0" w:rsidP="000F4BE3">
      <w:pPr>
        <w:pStyle w:val="ListParagraph"/>
        <w:numPr>
          <w:ilvl w:val="0"/>
          <w:numId w:val="50"/>
        </w:numPr>
        <w:rPr>
          <w:szCs w:val="24"/>
        </w:rPr>
      </w:pPr>
      <w:r w:rsidRPr="000F4BE3">
        <w:rPr>
          <w:szCs w:val="24"/>
        </w:rPr>
        <w:t>Complete</w:t>
      </w:r>
      <w:r w:rsidR="00B170E1" w:rsidRPr="00022DF0">
        <w:rPr>
          <w:szCs w:val="24"/>
        </w:rPr>
        <w:t xml:space="preserve"> the </w:t>
      </w:r>
      <w:r w:rsidR="00E81B91">
        <w:rPr>
          <w:szCs w:val="24"/>
        </w:rPr>
        <w:t>l</w:t>
      </w:r>
      <w:r w:rsidR="00E81B91" w:rsidRPr="00022DF0">
        <w:rPr>
          <w:szCs w:val="24"/>
        </w:rPr>
        <w:t xml:space="preserve">earning </w:t>
      </w:r>
      <w:r w:rsidR="00E81B91">
        <w:rPr>
          <w:szCs w:val="24"/>
        </w:rPr>
        <w:t>n</w:t>
      </w:r>
      <w:r w:rsidR="00E81B91" w:rsidRPr="00022DF0">
        <w:rPr>
          <w:szCs w:val="24"/>
        </w:rPr>
        <w:t xml:space="preserve">eeds </w:t>
      </w:r>
      <w:r w:rsidR="00E81B91">
        <w:rPr>
          <w:szCs w:val="24"/>
        </w:rPr>
        <w:t>a</w:t>
      </w:r>
      <w:r w:rsidR="00E81B91" w:rsidRPr="00022DF0">
        <w:rPr>
          <w:szCs w:val="24"/>
        </w:rPr>
        <w:t xml:space="preserve">nalysis </w:t>
      </w:r>
      <w:r w:rsidR="007562D3" w:rsidRPr="00022DF0">
        <w:rPr>
          <w:szCs w:val="24"/>
        </w:rPr>
        <w:t>(below)</w:t>
      </w:r>
      <w:r w:rsidR="00B170E1" w:rsidRPr="00022DF0">
        <w:rPr>
          <w:szCs w:val="24"/>
        </w:rPr>
        <w:t xml:space="preserve">. </w:t>
      </w:r>
    </w:p>
    <w:p w14:paraId="65A88020" w14:textId="77777777" w:rsidR="00B170E1" w:rsidRDefault="00B170E1" w:rsidP="00733E4D">
      <w:pPr>
        <w:pStyle w:val="bullet"/>
        <w:numPr>
          <w:ilvl w:val="0"/>
          <w:numId w:val="0"/>
        </w:numPr>
        <w:ind w:left="927" w:hanging="360"/>
      </w:pPr>
    </w:p>
    <w:p w14:paraId="49965E53" w14:textId="43E260C1" w:rsidR="00DE504C" w:rsidRDefault="00DE504C" w:rsidP="00DE504C">
      <w:pPr>
        <w:jc w:val="both"/>
        <w:rPr>
          <w:bCs/>
          <w:szCs w:val="24"/>
        </w:rPr>
      </w:pPr>
      <w:r>
        <w:rPr>
          <w:bCs/>
          <w:szCs w:val="24"/>
        </w:rPr>
        <w:t>Look at the learning areas</w:t>
      </w:r>
      <w:r w:rsidR="000F4954">
        <w:rPr>
          <w:bCs/>
          <w:szCs w:val="24"/>
        </w:rPr>
        <w:t xml:space="preserve"> on the table</w:t>
      </w:r>
      <w:r>
        <w:rPr>
          <w:bCs/>
          <w:szCs w:val="24"/>
        </w:rPr>
        <w:t xml:space="preserve"> </w:t>
      </w:r>
      <w:r w:rsidR="000F4954">
        <w:rPr>
          <w:bCs/>
          <w:szCs w:val="24"/>
        </w:rPr>
        <w:t xml:space="preserve">overleaf </w:t>
      </w:r>
      <w:r>
        <w:rPr>
          <w:bCs/>
          <w:szCs w:val="24"/>
        </w:rPr>
        <w:t>and reflect on how capable your practice is in each area, based on your knowledge, skills and experience.</w:t>
      </w:r>
    </w:p>
    <w:p w14:paraId="7B20A217" w14:textId="77777777" w:rsidR="009D2CB4" w:rsidRDefault="00DE504C" w:rsidP="00DE504C">
      <w:pPr>
        <w:jc w:val="both"/>
        <w:rPr>
          <w:bCs/>
          <w:szCs w:val="24"/>
        </w:rPr>
        <w:sectPr w:rsidR="009D2CB4" w:rsidSect="009D2CB4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2694" w:right="1440" w:bottom="1440" w:left="1440" w:header="709" w:footer="709" w:gutter="0"/>
          <w:cols w:space="708"/>
          <w:titlePg/>
          <w:docGrid w:linePitch="360"/>
        </w:sectPr>
      </w:pPr>
      <w:r>
        <w:rPr>
          <w:bCs/>
          <w:szCs w:val="24"/>
        </w:rPr>
        <w:t>Give yourself a score from 1 (very low) to 5 (very high) – make notes in the comments section to summarise why you have given yourself that score.</w:t>
      </w:r>
    </w:p>
    <w:p w14:paraId="28AD7C82" w14:textId="38504981" w:rsidR="00DE504C" w:rsidRDefault="00DE504C" w:rsidP="00DE504C">
      <w:pPr>
        <w:jc w:val="both"/>
        <w:rPr>
          <w:bCs/>
          <w:szCs w:val="24"/>
        </w:rPr>
      </w:pPr>
    </w:p>
    <w:p w14:paraId="1BF46D84" w14:textId="77777777" w:rsidR="00DE504C" w:rsidRDefault="00DE504C" w:rsidP="00DE504C">
      <w:pPr>
        <w:jc w:val="both"/>
        <w:rPr>
          <w:bCs/>
          <w:szCs w:val="24"/>
        </w:rPr>
      </w:pPr>
    </w:p>
    <w:p w14:paraId="228E3F5A" w14:textId="77777777" w:rsidR="00DE504C" w:rsidRDefault="00DE504C" w:rsidP="00DE504C">
      <w:pPr>
        <w:jc w:val="both"/>
        <w:rPr>
          <w:bCs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1"/>
        <w:gridCol w:w="851"/>
        <w:gridCol w:w="850"/>
        <w:gridCol w:w="851"/>
        <w:gridCol w:w="850"/>
        <w:gridCol w:w="4820"/>
      </w:tblGrid>
      <w:tr w:rsidR="00DE504C" w:rsidRPr="00934C57" w14:paraId="09779990" w14:textId="77777777" w:rsidTr="00A25F2E">
        <w:trPr>
          <w:trHeight w:val="1008"/>
          <w:tblHeader/>
        </w:trPr>
        <w:tc>
          <w:tcPr>
            <w:tcW w:w="4957" w:type="dxa"/>
            <w:shd w:val="clear" w:color="auto" w:fill="auto"/>
            <w:vAlign w:val="center"/>
          </w:tcPr>
          <w:p w14:paraId="4621150B" w14:textId="77777777" w:rsidR="00DE504C" w:rsidRPr="00934C57" w:rsidRDefault="00DE504C" w:rsidP="000F495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Learning area, based on law and guidance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E312D6B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1</w:t>
            </w:r>
          </w:p>
          <w:p w14:paraId="3FA86DB0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Very low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84D0AE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467195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0612F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D0BE2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5</w:t>
            </w:r>
          </w:p>
          <w:p w14:paraId="535DC5B3" w14:textId="77777777" w:rsidR="00DE504C" w:rsidRPr="00934C57" w:rsidRDefault="00DE504C" w:rsidP="00A25F2E">
            <w:pPr>
              <w:jc w:val="center"/>
              <w:rPr>
                <w:b/>
                <w:bCs/>
                <w:szCs w:val="24"/>
              </w:rPr>
            </w:pPr>
            <w:r w:rsidRPr="00934C57">
              <w:rPr>
                <w:b/>
                <w:bCs/>
                <w:szCs w:val="24"/>
              </w:rPr>
              <w:t>Very high</w:t>
            </w:r>
          </w:p>
        </w:tc>
        <w:tc>
          <w:tcPr>
            <w:tcW w:w="4820" w:type="dxa"/>
            <w:vAlign w:val="center"/>
          </w:tcPr>
          <w:p w14:paraId="4F7653BF" w14:textId="69C52045" w:rsidR="000F4BE3" w:rsidRPr="00934C57" w:rsidRDefault="00DE504C" w:rsidP="000F495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Comments on learning needs</w:t>
            </w:r>
          </w:p>
        </w:tc>
      </w:tr>
      <w:tr w:rsidR="00DE504C" w:rsidRPr="00934C57" w14:paraId="0BEA977C" w14:textId="77777777" w:rsidTr="000A34AC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C4ACE40" w14:textId="77777777" w:rsidR="00DE504C" w:rsidRPr="00832613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Knowledge: I understand</w:t>
            </w:r>
            <w:r w:rsidRPr="004645ED">
              <w:rPr>
                <w:i/>
                <w:szCs w:val="24"/>
              </w:rPr>
              <w:t xml:space="preserve"> the legal framework within which APSOs operate 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CD75C2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F6CAB0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CA9449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77FE5" w14:textId="77777777" w:rsidR="00DE504C" w:rsidRDefault="00DE504C" w:rsidP="000F4954">
            <w:pPr>
              <w:rPr>
                <w:bCs/>
                <w:szCs w:val="24"/>
              </w:rPr>
            </w:pPr>
          </w:p>
          <w:p w14:paraId="64E26A0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0B6A49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9F94C2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7F8FD82B" w14:textId="77777777" w:rsidTr="000A34AC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41C22F70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Knowledge: I understand the human rights </w:t>
            </w:r>
            <w:r w:rsidRPr="004645ED">
              <w:rPr>
                <w:i/>
                <w:szCs w:val="24"/>
              </w:rPr>
              <w:t xml:space="preserve">implications of </w:t>
            </w:r>
            <w:r>
              <w:rPr>
                <w:i/>
                <w:szCs w:val="24"/>
              </w:rPr>
              <w:t xml:space="preserve">APSOs including those arising from </w:t>
            </w:r>
            <w:r w:rsidRPr="004645ED">
              <w:rPr>
                <w:i/>
                <w:szCs w:val="24"/>
              </w:rPr>
              <w:t>the Human Rights Act 1998, Equality Act 2010 and the need to respect diversity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1A2A8C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3223B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06D7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C3FCC4" w14:textId="77777777" w:rsidR="00DE504C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C4CE2E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326B8E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55593EAC" w14:textId="77777777" w:rsidTr="000A34AC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0EEFB08F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Knowledge: I have a</w:t>
            </w:r>
            <w:r w:rsidRPr="004645ED">
              <w:rPr>
                <w:i/>
                <w:szCs w:val="24"/>
              </w:rPr>
              <w:t xml:space="preserve"> high level of understanding of the context of abuse,</w:t>
            </w:r>
            <w:r>
              <w:rPr>
                <w:i/>
                <w:szCs w:val="24"/>
              </w:rPr>
              <w:t xml:space="preserve"> abusive situations and neglect</w:t>
            </w:r>
          </w:p>
          <w:p w14:paraId="1C5512B4" w14:textId="77777777" w:rsidR="000F4BE3" w:rsidRDefault="000F4BE3" w:rsidP="000F4954">
            <w:pPr>
              <w:rPr>
                <w:i/>
                <w:szCs w:val="24"/>
              </w:rPr>
            </w:pPr>
          </w:p>
          <w:p w14:paraId="4C64E58E" w14:textId="77777777" w:rsidR="000F4BE3" w:rsidRPr="00D64DF5" w:rsidRDefault="000F4BE3" w:rsidP="000F49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5C753C6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E5AEF1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752F7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ABA362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A7995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1B2043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1B07ECC3" w14:textId="77777777" w:rsidTr="000A34AC">
        <w:trPr>
          <w:trHeight w:val="1315"/>
        </w:trPr>
        <w:tc>
          <w:tcPr>
            <w:tcW w:w="4957" w:type="dxa"/>
            <w:shd w:val="clear" w:color="auto" w:fill="auto"/>
            <w:vAlign w:val="center"/>
          </w:tcPr>
          <w:p w14:paraId="06BB3213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Knowledge: I am familiar with research and evidence about coercion and control, and its impact</w:t>
            </w:r>
          </w:p>
          <w:p w14:paraId="567CBC99" w14:textId="77777777" w:rsidR="000F4BE3" w:rsidRDefault="000F4BE3" w:rsidP="000F4954">
            <w:pPr>
              <w:rPr>
                <w:i/>
                <w:szCs w:val="24"/>
              </w:rPr>
            </w:pPr>
          </w:p>
          <w:p w14:paraId="5BC63469" w14:textId="77777777" w:rsidR="000F4BE3" w:rsidRPr="00D64DF5" w:rsidRDefault="000F4BE3" w:rsidP="000F495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5DD57782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6AE7C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70B957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8326D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758642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1AC536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7B6E18A1" w14:textId="77777777" w:rsidTr="000A34AC">
        <w:trPr>
          <w:trHeight w:val="1383"/>
        </w:trPr>
        <w:tc>
          <w:tcPr>
            <w:tcW w:w="4957" w:type="dxa"/>
            <w:shd w:val="clear" w:color="auto" w:fill="auto"/>
            <w:vAlign w:val="center"/>
          </w:tcPr>
          <w:p w14:paraId="1A12A89E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 xml:space="preserve">Knowledge: I have a detailed </w:t>
            </w:r>
            <w:r w:rsidRPr="004645ED">
              <w:rPr>
                <w:i/>
                <w:szCs w:val="24"/>
              </w:rPr>
              <w:t xml:space="preserve">understanding of the provisions </w:t>
            </w:r>
            <w:r>
              <w:rPr>
                <w:i/>
                <w:szCs w:val="24"/>
              </w:rPr>
              <w:t>of the Mental Capacity Act 2005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58DB7C9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472908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FE0DF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6BAD4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E44FB1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AD228A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97157F" w:rsidRPr="00934C57" w14:paraId="33EBC149" w14:textId="77777777" w:rsidTr="000A34AC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A358DE9" w14:textId="78F4B05C" w:rsidR="0097157F" w:rsidRDefault="005F0703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Knowledge: I have knowledge of </w:t>
            </w:r>
            <w:r w:rsidRPr="00D54B77">
              <w:rPr>
                <w:i/>
                <w:szCs w:val="24"/>
              </w:rPr>
              <w:t>the range of resources available within informal networks, within the</w:t>
            </w:r>
            <w:r>
              <w:rPr>
                <w:i/>
                <w:szCs w:val="24"/>
              </w:rPr>
              <w:t xml:space="preserve"> wider community and</w:t>
            </w:r>
            <w:r w:rsidRPr="00D54B77">
              <w:rPr>
                <w:i/>
                <w:szCs w:val="24"/>
              </w:rPr>
              <w:t xml:space="preserve"> through formal service provision </w:t>
            </w:r>
            <w:r>
              <w:rPr>
                <w:i/>
                <w:szCs w:val="24"/>
              </w:rPr>
              <w:t>to support adults at risk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3921B74" w14:textId="77777777" w:rsidR="0097157F" w:rsidRPr="00934C57" w:rsidRDefault="0097157F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41C10" w14:textId="77777777" w:rsidR="0097157F" w:rsidRPr="00934C57" w:rsidRDefault="0097157F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57372" w14:textId="77777777" w:rsidR="0097157F" w:rsidRPr="00934C57" w:rsidRDefault="0097157F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CAA9E3" w14:textId="77777777" w:rsidR="0097157F" w:rsidRPr="00934C57" w:rsidRDefault="0097157F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E462A1" w14:textId="77777777" w:rsidR="0097157F" w:rsidRPr="00934C57" w:rsidRDefault="0097157F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1A86307" w14:textId="77777777" w:rsidR="0097157F" w:rsidRPr="00934C57" w:rsidRDefault="0097157F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0BD4B4B5" w14:textId="77777777" w:rsidTr="000A34AC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49B3DEC2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am able to communicate with and build relationships with people in diverse and challenging situations so that they are fully involved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475A580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5ADDFF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031F7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B9317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A6C6A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220B537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22DEF6F8" w14:textId="77777777" w:rsidTr="000A34AC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244C0E85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work constructively with other agencies to achieve outcomes</w:t>
            </w:r>
          </w:p>
          <w:p w14:paraId="14D5BA0B" w14:textId="77777777" w:rsidR="000F4BE3" w:rsidRDefault="000F4BE3" w:rsidP="000F4954">
            <w:pPr>
              <w:rPr>
                <w:i/>
                <w:szCs w:val="24"/>
              </w:rPr>
            </w:pPr>
          </w:p>
          <w:p w14:paraId="3E1ECA28" w14:textId="77777777" w:rsidR="000F4BE3" w:rsidRDefault="000F4BE3" w:rsidP="000F4954">
            <w:pPr>
              <w:rPr>
                <w:i/>
                <w:szCs w:val="24"/>
              </w:rPr>
            </w:pPr>
          </w:p>
          <w:p w14:paraId="7A25404B" w14:textId="64C99453" w:rsidR="000F4BE3" w:rsidRDefault="000F4BE3" w:rsidP="000F4954">
            <w:pPr>
              <w:rPr>
                <w:i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2207476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20860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C3302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1B6F68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DD2CF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DDD0392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4BDC2238" w14:textId="77777777" w:rsidTr="000A34AC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4D7B45A6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Skills and experience: I work constructively with advocates to achieve outcomes</w:t>
            </w:r>
          </w:p>
          <w:p w14:paraId="0D2BC6E0" w14:textId="77777777" w:rsidR="000F4BE3" w:rsidRDefault="000F4BE3" w:rsidP="000F4954">
            <w:pPr>
              <w:rPr>
                <w:i/>
                <w:szCs w:val="24"/>
              </w:rPr>
            </w:pPr>
          </w:p>
          <w:p w14:paraId="6379437C" w14:textId="77777777" w:rsidR="000F4BE3" w:rsidRDefault="000F4BE3" w:rsidP="000F4954">
            <w:pPr>
              <w:rPr>
                <w:i/>
                <w:szCs w:val="24"/>
              </w:rPr>
            </w:pPr>
          </w:p>
          <w:p w14:paraId="5EB5568B" w14:textId="1932D0A7" w:rsidR="000F4BE3" w:rsidRDefault="000F4BE3" w:rsidP="000F4954">
            <w:pPr>
              <w:rPr>
                <w:i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6DC5F327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0E052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E83E8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B36B9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33D360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F410150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014F885D" w14:textId="77777777" w:rsidTr="000A34AC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3E3E3FC4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am able</w:t>
            </w:r>
            <w:r w:rsidRPr="004645ED">
              <w:rPr>
                <w:i/>
                <w:szCs w:val="24"/>
              </w:rPr>
              <w:t xml:space="preserve"> to assess </w:t>
            </w:r>
            <w:r>
              <w:rPr>
                <w:i/>
                <w:szCs w:val="24"/>
              </w:rPr>
              <w:t>risk, and act to reduce or manage this as appropriate</w:t>
            </w:r>
          </w:p>
          <w:p w14:paraId="752116DF" w14:textId="77777777" w:rsidR="000F4BE3" w:rsidRDefault="000F4BE3" w:rsidP="000F4954">
            <w:pPr>
              <w:rPr>
                <w:i/>
                <w:szCs w:val="24"/>
              </w:rPr>
            </w:pPr>
          </w:p>
          <w:p w14:paraId="5719951C" w14:textId="77777777" w:rsidR="000F4BE3" w:rsidRPr="00072996" w:rsidRDefault="000F4BE3" w:rsidP="000F4954">
            <w:pPr>
              <w:rPr>
                <w:i/>
                <w:szCs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0B7A3A0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11C742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16143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11F80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64853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557B88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2BC3DD85" w14:textId="77777777" w:rsidTr="000A34AC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632EFF6C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Skills and experience: I am able to gather information, analyse and critically reflect on it, make a judgement and demonstrate my workings out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1D09AF7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C8C39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BC181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F4D25E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3739F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1B8709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588D3A9B" w14:textId="77777777" w:rsidTr="000A34AC">
        <w:trPr>
          <w:trHeight w:val="1240"/>
        </w:trPr>
        <w:tc>
          <w:tcPr>
            <w:tcW w:w="4957" w:type="dxa"/>
            <w:shd w:val="clear" w:color="auto" w:fill="auto"/>
            <w:vAlign w:val="center"/>
          </w:tcPr>
          <w:p w14:paraId="11774C98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Behaviour: I take a human rights approach in all my work</w:t>
            </w:r>
          </w:p>
          <w:p w14:paraId="28C22622" w14:textId="77777777" w:rsidR="000F4BE3" w:rsidRDefault="000F4BE3" w:rsidP="000F4954">
            <w:pPr>
              <w:rPr>
                <w:i/>
                <w:szCs w:val="24"/>
              </w:rPr>
            </w:pPr>
          </w:p>
          <w:p w14:paraId="3B3DA1B2" w14:textId="77777777" w:rsidR="000F4BE3" w:rsidRDefault="000F4BE3" w:rsidP="000F4954">
            <w:pPr>
              <w:rPr>
                <w:i/>
                <w:szCs w:val="24"/>
              </w:rPr>
            </w:pPr>
          </w:p>
          <w:p w14:paraId="1416058B" w14:textId="77777777" w:rsidR="000F4BE3" w:rsidRPr="00D64DF5" w:rsidRDefault="000F4BE3" w:rsidP="000F4954">
            <w:pPr>
              <w:rPr>
                <w:rFonts w:asciiTheme="majorHAnsi" w:eastAsia="Times New Roman" w:hAnsiTheme="majorHAnsi" w:cstheme="majorHAnsi"/>
                <w:sz w:val="20"/>
                <w:szCs w:val="20"/>
                <w:lang w:val="en" w:eastAsia="en-GB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BDF7140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08703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C641F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D0229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A8B48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422DD36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76960B99" w14:textId="77777777" w:rsidTr="000A34AC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3D0E2BEB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Behaviour: I continually learn and develop to improve my practice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3B7A78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A2684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87C9F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5B852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F4DF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02F6DD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19AC10E0" w14:textId="77777777" w:rsidTr="000A34AC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547F0C1" w14:textId="77777777" w:rsidR="00DE504C" w:rsidRPr="00D64DF5" w:rsidRDefault="00DE504C" w:rsidP="000F49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szCs w:val="24"/>
              </w:rPr>
              <w:t>Behaviour: I reflect on my work and seek support when I need this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3EC05D6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A8C7F8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0C5E25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47E6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F1B11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F22EB5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30CF9A82" w14:textId="77777777" w:rsidTr="000A34AC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79101CCA" w14:textId="77777777" w:rsidR="00DE504C" w:rsidRPr="00D64DF5" w:rsidRDefault="00DE504C" w:rsidP="000F495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i/>
                <w:szCs w:val="24"/>
              </w:rPr>
              <w:t>Behaviour: I assert myself and use my expertise to promote well-being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A2D7328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A7B673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0F296E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B517A9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5978C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67C121D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</w:tr>
      <w:tr w:rsidR="00DE504C" w:rsidRPr="00934C57" w14:paraId="00FB802F" w14:textId="77777777" w:rsidTr="000A34AC">
        <w:trPr>
          <w:trHeight w:val="1540"/>
        </w:trPr>
        <w:tc>
          <w:tcPr>
            <w:tcW w:w="4957" w:type="dxa"/>
            <w:shd w:val="clear" w:color="auto" w:fill="auto"/>
            <w:vAlign w:val="center"/>
          </w:tcPr>
          <w:p w14:paraId="27673B01" w14:textId="77777777" w:rsidR="00DE504C" w:rsidRDefault="00DE504C" w:rsidP="000F495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Behaviour: I maintain my professional practice and ethics, and challenge individuals and agencies appropriately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3E4F5DA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C94DD4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BB764A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B5B82B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6727CE" w14:textId="77777777" w:rsidR="00DE504C" w:rsidRPr="00934C57" w:rsidRDefault="00DE504C" w:rsidP="000F4954">
            <w:pPr>
              <w:rPr>
                <w:bCs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E6EF009" w14:textId="77777777" w:rsidR="00DE504C" w:rsidRDefault="00DE504C" w:rsidP="000F4954">
            <w:pPr>
              <w:rPr>
                <w:bCs/>
                <w:szCs w:val="24"/>
              </w:rPr>
            </w:pPr>
          </w:p>
        </w:tc>
      </w:tr>
    </w:tbl>
    <w:p w14:paraId="3BAC813A" w14:textId="6EC0D8FB" w:rsidR="002053AB" w:rsidRDefault="002053AB" w:rsidP="00CE4DE4">
      <w:pPr>
        <w:pStyle w:val="Heading2"/>
        <w:tabs>
          <w:tab w:val="left" w:pos="1418"/>
        </w:tabs>
      </w:pPr>
    </w:p>
    <w:sectPr w:rsidR="002053AB" w:rsidSect="00A25F2E">
      <w:headerReference w:type="default" r:id="rId16"/>
      <w:headerReference w:type="first" r:id="rId17"/>
      <w:footerReference w:type="first" r:id="rId18"/>
      <w:pgSz w:w="16839" w:h="11907" w:orient="landscape" w:code="9"/>
      <w:pgMar w:top="2698" w:right="209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1F726" w14:textId="77777777" w:rsidR="00DF4E7F" w:rsidRDefault="00DF4E7F" w:rsidP="00A60B65">
      <w:r>
        <w:separator/>
      </w:r>
    </w:p>
  </w:endnote>
  <w:endnote w:type="continuationSeparator" w:id="0">
    <w:p w14:paraId="7E6CDDBB" w14:textId="77777777" w:rsidR="00DF4E7F" w:rsidRDefault="00DF4E7F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6222" w14:textId="77777777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47B55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ADCF" w14:textId="600D3CE8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47B55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008DF" w14:textId="77777777" w:rsidR="00A25F2E" w:rsidRPr="00E354E3" w:rsidRDefault="00A25F2E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47B55">
      <w:rPr>
        <w:noProof/>
        <w:sz w:val="22"/>
      </w:rPr>
      <w:t>3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D3C5" w14:textId="77777777" w:rsidR="00DF4E7F" w:rsidRDefault="00DF4E7F" w:rsidP="00A60B65">
      <w:r>
        <w:separator/>
      </w:r>
    </w:p>
  </w:footnote>
  <w:footnote w:type="continuationSeparator" w:id="0">
    <w:p w14:paraId="13AF4285" w14:textId="77777777" w:rsidR="00DF4E7F" w:rsidRDefault="00DF4E7F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2EDC" w14:textId="76E6858A" w:rsidR="000C5390" w:rsidRPr="008D6D0E" w:rsidRDefault="000F4BE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756FFDCF" wp14:editId="243D7DB5">
          <wp:simplePos x="0" y="0"/>
          <wp:positionH relativeFrom="column">
            <wp:posOffset>4703445</wp:posOffset>
          </wp:positionH>
          <wp:positionV relativeFrom="paragraph">
            <wp:posOffset>-137795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2475" w14:textId="14C5AE0D" w:rsidR="000C5390" w:rsidRDefault="009D2CB4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2DA54E7D">
          <wp:simplePos x="0" y="0"/>
          <wp:positionH relativeFrom="column">
            <wp:posOffset>3909695</wp:posOffset>
          </wp:positionH>
          <wp:positionV relativeFrom="paragraph">
            <wp:posOffset>29210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7EB2D514">
          <wp:simplePos x="0" y="0"/>
          <wp:positionH relativeFrom="column">
            <wp:posOffset>-242570</wp:posOffset>
          </wp:positionH>
          <wp:positionV relativeFrom="paragraph">
            <wp:posOffset>102870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7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FA71B" w14:textId="77777777" w:rsidR="00A25F2E" w:rsidRPr="008D6D0E" w:rsidRDefault="00A25F2E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3600" behindDoc="1" locked="0" layoutInCell="1" allowOverlap="1" wp14:anchorId="7ECA633D" wp14:editId="03A818F9">
          <wp:simplePos x="0" y="0"/>
          <wp:positionH relativeFrom="column">
            <wp:posOffset>7483475</wp:posOffset>
          </wp:positionH>
          <wp:positionV relativeFrom="paragraph">
            <wp:posOffset>-137795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B4E4" w14:textId="02AB2ABB" w:rsidR="009D2CB4" w:rsidRDefault="000A34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67BDB9F6" wp14:editId="49157647">
          <wp:simplePos x="0" y="0"/>
          <wp:positionH relativeFrom="column">
            <wp:posOffset>7557770</wp:posOffset>
          </wp:positionH>
          <wp:positionV relativeFrom="paragraph">
            <wp:posOffset>-5715</wp:posOffset>
          </wp:positionV>
          <wp:extent cx="1408430" cy="1078865"/>
          <wp:effectExtent l="0" t="0" r="1270" b="698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3B81"/>
    <w:multiLevelType w:val="hybridMultilevel"/>
    <w:tmpl w:val="0074A7FA"/>
    <w:lvl w:ilvl="0" w:tplc="E7BCCF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005B55"/>
    <w:multiLevelType w:val="hybridMultilevel"/>
    <w:tmpl w:val="4E6CD88C"/>
    <w:lvl w:ilvl="0" w:tplc="11E4951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442EA"/>
    <w:multiLevelType w:val="hybridMultilevel"/>
    <w:tmpl w:val="D23E2506"/>
    <w:lvl w:ilvl="0" w:tplc="01322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15F6079"/>
    <w:multiLevelType w:val="hybridMultilevel"/>
    <w:tmpl w:val="B9F8027E"/>
    <w:lvl w:ilvl="0" w:tplc="1F846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5B0B"/>
    <w:multiLevelType w:val="hybridMultilevel"/>
    <w:tmpl w:val="8970FC74"/>
    <w:lvl w:ilvl="0" w:tplc="DD62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243289"/>
    <w:multiLevelType w:val="hybridMultilevel"/>
    <w:tmpl w:val="851CF19C"/>
    <w:lvl w:ilvl="0" w:tplc="D494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9570B4"/>
    <w:multiLevelType w:val="hybridMultilevel"/>
    <w:tmpl w:val="DA522418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2540"/>
    <w:multiLevelType w:val="hybridMultilevel"/>
    <w:tmpl w:val="964ED3FA"/>
    <w:lvl w:ilvl="0" w:tplc="A52AC31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4246E8"/>
    <w:multiLevelType w:val="hybridMultilevel"/>
    <w:tmpl w:val="FF00407A"/>
    <w:lvl w:ilvl="0" w:tplc="1F846B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9DE16AD"/>
    <w:multiLevelType w:val="hybridMultilevel"/>
    <w:tmpl w:val="308CEFB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EE8E22">
      <w:start w:val="3288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502FB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5285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6D80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300D4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08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A2CF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3B09E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32298B"/>
    <w:multiLevelType w:val="hybridMultilevel"/>
    <w:tmpl w:val="EC9E2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F1D46"/>
    <w:multiLevelType w:val="multilevel"/>
    <w:tmpl w:val="BC42C4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AE0911"/>
    <w:multiLevelType w:val="hybridMultilevel"/>
    <w:tmpl w:val="7026C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B35DF"/>
    <w:multiLevelType w:val="hybridMultilevel"/>
    <w:tmpl w:val="678E4766"/>
    <w:lvl w:ilvl="0" w:tplc="98A0D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153526"/>
    <w:multiLevelType w:val="hybridMultilevel"/>
    <w:tmpl w:val="8336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10E2F"/>
    <w:multiLevelType w:val="hybridMultilevel"/>
    <w:tmpl w:val="939AE32E"/>
    <w:lvl w:ilvl="0" w:tplc="00785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941B8"/>
    <w:multiLevelType w:val="hybridMultilevel"/>
    <w:tmpl w:val="D5EA2DD6"/>
    <w:lvl w:ilvl="0" w:tplc="D18EC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032D0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87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C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632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07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7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6D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A0D2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A3A86"/>
    <w:multiLevelType w:val="hybridMultilevel"/>
    <w:tmpl w:val="CA7ED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9"/>
  </w:num>
  <w:num w:numId="3">
    <w:abstractNumId w:val="30"/>
  </w:num>
  <w:num w:numId="4">
    <w:abstractNumId w:val="30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20"/>
  </w:num>
  <w:num w:numId="6">
    <w:abstractNumId w:val="13"/>
  </w:num>
  <w:num w:numId="7">
    <w:abstractNumId w:val="46"/>
    <w:lvlOverride w:ilvl="0">
      <w:startOverride w:val="1"/>
    </w:lvlOverride>
  </w:num>
  <w:num w:numId="8">
    <w:abstractNumId w:val="31"/>
  </w:num>
  <w:num w:numId="9">
    <w:abstractNumId w:val="46"/>
  </w:num>
  <w:num w:numId="10">
    <w:abstractNumId w:val="26"/>
  </w:num>
  <w:num w:numId="11">
    <w:abstractNumId w:val="1"/>
  </w:num>
  <w:num w:numId="12">
    <w:abstractNumId w:val="36"/>
  </w:num>
  <w:num w:numId="13">
    <w:abstractNumId w:val="41"/>
  </w:num>
  <w:num w:numId="14">
    <w:abstractNumId w:val="24"/>
  </w:num>
  <w:num w:numId="15">
    <w:abstractNumId w:val="22"/>
  </w:num>
  <w:num w:numId="16">
    <w:abstractNumId w:val="40"/>
  </w:num>
  <w:num w:numId="17">
    <w:abstractNumId w:val="2"/>
  </w:num>
  <w:num w:numId="18">
    <w:abstractNumId w:val="14"/>
  </w:num>
  <w:num w:numId="19">
    <w:abstractNumId w:val="25"/>
  </w:num>
  <w:num w:numId="20">
    <w:abstractNumId w:val="6"/>
  </w:num>
  <w:num w:numId="21">
    <w:abstractNumId w:val="42"/>
  </w:num>
  <w:num w:numId="22">
    <w:abstractNumId w:val="21"/>
  </w:num>
  <w:num w:numId="23">
    <w:abstractNumId w:val="32"/>
  </w:num>
  <w:num w:numId="24">
    <w:abstractNumId w:val="44"/>
  </w:num>
  <w:num w:numId="25">
    <w:abstractNumId w:val="6"/>
    <w:lvlOverride w:ilvl="0">
      <w:startOverride w:val="1"/>
    </w:lvlOverride>
  </w:num>
  <w:num w:numId="26">
    <w:abstractNumId w:val="39"/>
  </w:num>
  <w:num w:numId="27">
    <w:abstractNumId w:val="45"/>
  </w:num>
  <w:num w:numId="28">
    <w:abstractNumId w:val="29"/>
  </w:num>
  <w:num w:numId="29">
    <w:abstractNumId w:val="10"/>
  </w:num>
  <w:num w:numId="30">
    <w:abstractNumId w:val="17"/>
  </w:num>
  <w:num w:numId="31">
    <w:abstractNumId w:val="16"/>
  </w:num>
  <w:num w:numId="32">
    <w:abstractNumId w:val="0"/>
  </w:num>
  <w:num w:numId="33">
    <w:abstractNumId w:val="27"/>
  </w:num>
  <w:num w:numId="34">
    <w:abstractNumId w:val="8"/>
  </w:num>
  <w:num w:numId="35">
    <w:abstractNumId w:val="18"/>
  </w:num>
  <w:num w:numId="36">
    <w:abstractNumId w:val="38"/>
  </w:num>
  <w:num w:numId="37">
    <w:abstractNumId w:val="23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35"/>
  </w:num>
  <w:num w:numId="41">
    <w:abstractNumId w:val="28"/>
  </w:num>
  <w:num w:numId="42">
    <w:abstractNumId w:val="32"/>
    <w:lvlOverride w:ilvl="0">
      <w:startOverride w:val="1"/>
    </w:lvlOverride>
  </w:num>
  <w:num w:numId="43">
    <w:abstractNumId w:val="15"/>
  </w:num>
  <w:num w:numId="44">
    <w:abstractNumId w:val="3"/>
  </w:num>
  <w:num w:numId="45">
    <w:abstractNumId w:val="7"/>
  </w:num>
  <w:num w:numId="46">
    <w:abstractNumId w:val="12"/>
  </w:num>
  <w:num w:numId="47">
    <w:abstractNumId w:val="33"/>
  </w:num>
  <w:num w:numId="48">
    <w:abstractNumId w:val="37"/>
  </w:num>
  <w:num w:numId="49">
    <w:abstractNumId w:val="19"/>
  </w:num>
  <w:num w:numId="50">
    <w:abstractNumId w:val="11"/>
  </w:num>
  <w:num w:numId="51">
    <w:abstractNumId w:val="34"/>
  </w:num>
  <w:num w:numId="5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10EE0"/>
    <w:rsid w:val="00022DF0"/>
    <w:rsid w:val="00027920"/>
    <w:rsid w:val="0003002E"/>
    <w:rsid w:val="0005205D"/>
    <w:rsid w:val="00072969"/>
    <w:rsid w:val="000879C6"/>
    <w:rsid w:val="00090064"/>
    <w:rsid w:val="000A19E3"/>
    <w:rsid w:val="000A34AC"/>
    <w:rsid w:val="000A3CCE"/>
    <w:rsid w:val="000B6479"/>
    <w:rsid w:val="000B7FEB"/>
    <w:rsid w:val="000C307D"/>
    <w:rsid w:val="000C33A7"/>
    <w:rsid w:val="000C5390"/>
    <w:rsid w:val="000D6C98"/>
    <w:rsid w:val="000E6DE0"/>
    <w:rsid w:val="000F3CA9"/>
    <w:rsid w:val="000F4954"/>
    <w:rsid w:val="000F4BE3"/>
    <w:rsid w:val="000F64EF"/>
    <w:rsid w:val="001055F0"/>
    <w:rsid w:val="00106A7F"/>
    <w:rsid w:val="001145D1"/>
    <w:rsid w:val="00115EE1"/>
    <w:rsid w:val="0011648B"/>
    <w:rsid w:val="00130FC5"/>
    <w:rsid w:val="00132179"/>
    <w:rsid w:val="001414A8"/>
    <w:rsid w:val="00142149"/>
    <w:rsid w:val="00176539"/>
    <w:rsid w:val="00187803"/>
    <w:rsid w:val="001B0839"/>
    <w:rsid w:val="001D57E5"/>
    <w:rsid w:val="001F009A"/>
    <w:rsid w:val="002053AB"/>
    <w:rsid w:val="00213728"/>
    <w:rsid w:val="00225372"/>
    <w:rsid w:val="00226AF3"/>
    <w:rsid w:val="00255D2A"/>
    <w:rsid w:val="0026224C"/>
    <w:rsid w:val="00270704"/>
    <w:rsid w:val="00273E57"/>
    <w:rsid w:val="002867EA"/>
    <w:rsid w:val="0029188E"/>
    <w:rsid w:val="002B1F32"/>
    <w:rsid w:val="002D6D1A"/>
    <w:rsid w:val="002D6DF1"/>
    <w:rsid w:val="00300649"/>
    <w:rsid w:val="00305DD8"/>
    <w:rsid w:val="0031794B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A61EC"/>
    <w:rsid w:val="003D22D8"/>
    <w:rsid w:val="003D376B"/>
    <w:rsid w:val="003F0362"/>
    <w:rsid w:val="003F0D13"/>
    <w:rsid w:val="003F3341"/>
    <w:rsid w:val="003F3873"/>
    <w:rsid w:val="003F5A4C"/>
    <w:rsid w:val="003F61A3"/>
    <w:rsid w:val="00402FC5"/>
    <w:rsid w:val="00422104"/>
    <w:rsid w:val="0046294F"/>
    <w:rsid w:val="00471C00"/>
    <w:rsid w:val="004871C7"/>
    <w:rsid w:val="00490356"/>
    <w:rsid w:val="004906B1"/>
    <w:rsid w:val="004A66D6"/>
    <w:rsid w:val="004B3C1B"/>
    <w:rsid w:val="004B7B1B"/>
    <w:rsid w:val="00520F37"/>
    <w:rsid w:val="00523FA3"/>
    <w:rsid w:val="00532992"/>
    <w:rsid w:val="00540719"/>
    <w:rsid w:val="00546569"/>
    <w:rsid w:val="00572336"/>
    <w:rsid w:val="00582A3D"/>
    <w:rsid w:val="005D358F"/>
    <w:rsid w:val="005F0703"/>
    <w:rsid w:val="005F70A4"/>
    <w:rsid w:val="005F7E45"/>
    <w:rsid w:val="00620310"/>
    <w:rsid w:val="00624350"/>
    <w:rsid w:val="00653824"/>
    <w:rsid w:val="006746BF"/>
    <w:rsid w:val="00694756"/>
    <w:rsid w:val="006B55EC"/>
    <w:rsid w:val="006E4991"/>
    <w:rsid w:val="00711F77"/>
    <w:rsid w:val="0071567C"/>
    <w:rsid w:val="00733E4D"/>
    <w:rsid w:val="007562D3"/>
    <w:rsid w:val="0076052D"/>
    <w:rsid w:val="00764700"/>
    <w:rsid w:val="00794EE4"/>
    <w:rsid w:val="007A0A66"/>
    <w:rsid w:val="007A2579"/>
    <w:rsid w:val="00803080"/>
    <w:rsid w:val="00810563"/>
    <w:rsid w:val="00842CC1"/>
    <w:rsid w:val="00871FA1"/>
    <w:rsid w:val="00873C55"/>
    <w:rsid w:val="00876BD4"/>
    <w:rsid w:val="008B57DE"/>
    <w:rsid w:val="008C5079"/>
    <w:rsid w:val="008D505C"/>
    <w:rsid w:val="008D6D0E"/>
    <w:rsid w:val="008E7123"/>
    <w:rsid w:val="0090739C"/>
    <w:rsid w:val="009143F1"/>
    <w:rsid w:val="00922DAE"/>
    <w:rsid w:val="009357F5"/>
    <w:rsid w:val="00956064"/>
    <w:rsid w:val="0095660B"/>
    <w:rsid w:val="0096416B"/>
    <w:rsid w:val="00966A78"/>
    <w:rsid w:val="0097157F"/>
    <w:rsid w:val="009A013C"/>
    <w:rsid w:val="009D069C"/>
    <w:rsid w:val="009D2CB4"/>
    <w:rsid w:val="00A11033"/>
    <w:rsid w:val="00A117F1"/>
    <w:rsid w:val="00A2075A"/>
    <w:rsid w:val="00A25F2E"/>
    <w:rsid w:val="00A516DF"/>
    <w:rsid w:val="00A60B65"/>
    <w:rsid w:val="00A662ED"/>
    <w:rsid w:val="00AF4D6F"/>
    <w:rsid w:val="00AF58A5"/>
    <w:rsid w:val="00B013D2"/>
    <w:rsid w:val="00B170E1"/>
    <w:rsid w:val="00B42501"/>
    <w:rsid w:val="00B657B2"/>
    <w:rsid w:val="00B66EEA"/>
    <w:rsid w:val="00B70B7B"/>
    <w:rsid w:val="00BC5279"/>
    <w:rsid w:val="00BC5D28"/>
    <w:rsid w:val="00BC68AD"/>
    <w:rsid w:val="00BD47C9"/>
    <w:rsid w:val="00BF3F9A"/>
    <w:rsid w:val="00C06D15"/>
    <w:rsid w:val="00C11DA9"/>
    <w:rsid w:val="00C33CB5"/>
    <w:rsid w:val="00C37528"/>
    <w:rsid w:val="00C56A02"/>
    <w:rsid w:val="00C57032"/>
    <w:rsid w:val="00C65408"/>
    <w:rsid w:val="00CB093F"/>
    <w:rsid w:val="00CC56C9"/>
    <w:rsid w:val="00CD0548"/>
    <w:rsid w:val="00CE4DE4"/>
    <w:rsid w:val="00D01478"/>
    <w:rsid w:val="00D20A4F"/>
    <w:rsid w:val="00D24A65"/>
    <w:rsid w:val="00D25A0F"/>
    <w:rsid w:val="00D32A9B"/>
    <w:rsid w:val="00D53F01"/>
    <w:rsid w:val="00D76AFB"/>
    <w:rsid w:val="00D7779D"/>
    <w:rsid w:val="00D958F5"/>
    <w:rsid w:val="00DB23EF"/>
    <w:rsid w:val="00DC4B1A"/>
    <w:rsid w:val="00DE4ACB"/>
    <w:rsid w:val="00DE504C"/>
    <w:rsid w:val="00DF4E7F"/>
    <w:rsid w:val="00DF5592"/>
    <w:rsid w:val="00E001FD"/>
    <w:rsid w:val="00E16677"/>
    <w:rsid w:val="00E2072E"/>
    <w:rsid w:val="00E354E3"/>
    <w:rsid w:val="00E5345F"/>
    <w:rsid w:val="00E57E5D"/>
    <w:rsid w:val="00E70786"/>
    <w:rsid w:val="00E74299"/>
    <w:rsid w:val="00E81B91"/>
    <w:rsid w:val="00E91747"/>
    <w:rsid w:val="00E96BDC"/>
    <w:rsid w:val="00EB58AA"/>
    <w:rsid w:val="00EE23F5"/>
    <w:rsid w:val="00EE24DA"/>
    <w:rsid w:val="00EE2CC7"/>
    <w:rsid w:val="00F17682"/>
    <w:rsid w:val="00F27568"/>
    <w:rsid w:val="00F366B1"/>
    <w:rsid w:val="00F47B55"/>
    <w:rsid w:val="00F97D0D"/>
    <w:rsid w:val="00FA0525"/>
    <w:rsid w:val="00FA15C4"/>
    <w:rsid w:val="00FA5708"/>
    <w:rsid w:val="00FB0311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41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7562D3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34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7562D3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FF1C-5B92-4C08-8D06-5CD817FEBEC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794DE3-88F4-4AD5-836E-56DF39641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E749A-3296-4B2F-B492-46F51CC76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75322-1709-4321-BFEB-6391BB5F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Richardson</dc:creator>
  <cp:keywords/>
  <dc:description/>
  <cp:lastModifiedBy>Rachel Pitman</cp:lastModifiedBy>
  <cp:revision>11</cp:revision>
  <cp:lastPrinted>2016-07-22T16:57:00Z</cp:lastPrinted>
  <dcterms:created xsi:type="dcterms:W3CDTF">2016-11-21T09:09:00Z</dcterms:created>
  <dcterms:modified xsi:type="dcterms:W3CDTF">2017-02-01T10:02:00Z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