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5172" w14:textId="77777777" w:rsidR="002B6EB1" w:rsidRPr="002B6EB1" w:rsidRDefault="002B6EB1" w:rsidP="007A1E74">
      <w:pPr>
        <w:pStyle w:val="Heading1"/>
      </w:pPr>
      <w:r w:rsidRPr="002B6EB1">
        <w:t>Section 15: Lead work with individuals with sensory loss</w:t>
      </w:r>
    </w:p>
    <w:p w14:paraId="4A4D7D25" w14:textId="77777777" w:rsidR="002B6EB1" w:rsidRPr="002B6EB1" w:rsidRDefault="002B6EB1" w:rsidP="002B6EB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B6EB1">
        <w:rPr>
          <w:rFonts w:ascii="Arial" w:eastAsia="Calibri" w:hAnsi="Arial" w:cs="Arial"/>
          <w:b/>
          <w:sz w:val="24"/>
          <w:szCs w:val="24"/>
        </w:rPr>
        <w:t xml:space="preserve">Links to unit 535 </w:t>
      </w:r>
      <w:r w:rsidRPr="002B6EB1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2B6EB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B6EB1" w:rsidRPr="002B6EB1" w14:paraId="080C19D5" w14:textId="77777777" w:rsidTr="007A1E74">
        <w:trPr>
          <w:tblHeader/>
        </w:trPr>
        <w:tc>
          <w:tcPr>
            <w:tcW w:w="5240" w:type="dxa"/>
            <w:shd w:val="clear" w:color="auto" w:fill="auto"/>
          </w:tcPr>
          <w:p w14:paraId="19C6E284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7DEC8EE8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773359E2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2B6EB1" w:rsidRPr="002B6EB1" w14:paraId="4E5C18B0" w14:textId="77777777" w:rsidTr="00B8396E">
        <w:tc>
          <w:tcPr>
            <w:tcW w:w="5240" w:type="dxa"/>
          </w:tcPr>
          <w:p w14:paraId="5347B50D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0F9A82A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4B51114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15CDA20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5228C2E4" w14:textId="77777777" w:rsidR="002B6EB1" w:rsidRPr="002B6EB1" w:rsidRDefault="002B6EB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0C98767" w14:textId="77777777" w:rsidR="002B6EB1" w:rsidRPr="002B6EB1" w:rsidRDefault="002B6EB1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E2C0077" w14:textId="77777777" w:rsidR="002B6EB1" w:rsidRPr="002B6EB1" w:rsidRDefault="002B6EB1" w:rsidP="002B6EB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154"/>
        <w:gridCol w:w="2002"/>
      </w:tblGrid>
      <w:tr w:rsidR="002B6EB1" w:rsidRPr="002B6EB1" w14:paraId="7246DF5A" w14:textId="77777777" w:rsidTr="007A1E74">
        <w:tc>
          <w:tcPr>
            <w:tcW w:w="2689" w:type="dxa"/>
            <w:shd w:val="clear" w:color="auto" w:fill="auto"/>
          </w:tcPr>
          <w:p w14:paraId="391AA315" w14:textId="77777777" w:rsidR="002B6EB1" w:rsidRPr="002B6EB1" w:rsidRDefault="002B6EB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103" w:type="dxa"/>
            <w:shd w:val="clear" w:color="auto" w:fill="auto"/>
          </w:tcPr>
          <w:p w14:paraId="4DEF2BE7" w14:textId="77777777" w:rsidR="002B6EB1" w:rsidRPr="002B6EB1" w:rsidRDefault="002B6EB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6B741D80" w14:textId="77777777" w:rsidR="002B6EB1" w:rsidRPr="002B6EB1" w:rsidRDefault="002B6EB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609C9682" w14:textId="77777777" w:rsidR="002B6EB1" w:rsidRPr="002B6EB1" w:rsidRDefault="002B6EB1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2B6EB1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7A1E74" w:rsidRPr="002B6EB1" w14:paraId="7D390A00" w14:textId="77777777" w:rsidTr="00740F34">
        <w:tc>
          <w:tcPr>
            <w:tcW w:w="11946" w:type="dxa"/>
            <w:gridSpan w:val="3"/>
          </w:tcPr>
          <w:p w14:paraId="0D370387" w14:textId="77777777" w:rsidR="007A1E74" w:rsidRPr="00545CA1" w:rsidRDefault="007A1E74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545CA1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5A9754CE" w14:textId="77777777" w:rsidR="007A1E74" w:rsidRPr="00545CA1" w:rsidRDefault="007A1E74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A9D3CF9" w14:textId="77777777" w:rsidR="007A1E74" w:rsidRPr="002B6EB1" w:rsidRDefault="007A1E74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3DBB9B79" w14:textId="77777777" w:rsidTr="00B8396E">
        <w:tc>
          <w:tcPr>
            <w:tcW w:w="2689" w:type="dxa"/>
          </w:tcPr>
          <w:p w14:paraId="1041916C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Development of understanding of perceptions, types and contexts of ‘sensory loss’</w:t>
            </w:r>
          </w:p>
          <w:p w14:paraId="3E74939B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4F8411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1A8A4317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53C84B3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035A12D0" w14:textId="77777777" w:rsidTr="00B8396E">
        <w:tc>
          <w:tcPr>
            <w:tcW w:w="2689" w:type="dxa"/>
          </w:tcPr>
          <w:p w14:paraId="61483FA1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lastRenderedPageBreak/>
              <w:t>The implementation of legislation, national policies and guidance which underpin service design and delivery for individuals with ‘sensory loss’</w:t>
            </w:r>
          </w:p>
          <w:p w14:paraId="2BBDF90D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084157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1BF6360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6541944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7752AEE9" w14:textId="77777777" w:rsidTr="00B8396E">
        <w:tc>
          <w:tcPr>
            <w:tcW w:w="2689" w:type="dxa"/>
          </w:tcPr>
          <w:p w14:paraId="31905628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Use of models to promote equality and inclusion</w:t>
            </w:r>
          </w:p>
          <w:p w14:paraId="094616E6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E92B47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C2E25B2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16914E0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7DC482BC" w14:textId="77777777" w:rsidTr="00B8396E">
        <w:tc>
          <w:tcPr>
            <w:tcW w:w="2689" w:type="dxa"/>
          </w:tcPr>
          <w:p w14:paraId="3A0D232C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Service provision for individuals who have acquired sensory loss</w:t>
            </w:r>
          </w:p>
          <w:p w14:paraId="250B12A6" w14:textId="77777777" w:rsidR="002B6EB1" w:rsidRPr="002B6EB1" w:rsidRDefault="002B6EB1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D71E9B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BBDF1E8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0F623B5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64EE4796" w14:textId="77777777" w:rsidTr="00B8396E">
        <w:tc>
          <w:tcPr>
            <w:tcW w:w="2689" w:type="dxa"/>
          </w:tcPr>
          <w:p w14:paraId="76D85809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Development of service provision for individuals who are culturally Deaf/British Sign Language users</w:t>
            </w:r>
          </w:p>
          <w:p w14:paraId="64B652AB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8E5EA3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DD15801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329C819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30A9ED0A" w14:textId="77777777" w:rsidTr="00B8396E">
        <w:tc>
          <w:tcPr>
            <w:tcW w:w="2689" w:type="dxa"/>
          </w:tcPr>
          <w:p w14:paraId="5D629270" w14:textId="648834BE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Support for the use of assistive technology</w:t>
            </w:r>
          </w:p>
        </w:tc>
        <w:tc>
          <w:tcPr>
            <w:tcW w:w="5103" w:type="dxa"/>
          </w:tcPr>
          <w:p w14:paraId="2998C242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4612335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D90A229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B6EB1" w:rsidRPr="002B6EB1" w14:paraId="6298FD85" w14:textId="77777777" w:rsidTr="00B8396E">
        <w:tc>
          <w:tcPr>
            <w:tcW w:w="2689" w:type="dxa"/>
          </w:tcPr>
          <w:p w14:paraId="01F77313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lastRenderedPageBreak/>
              <w:t>Support for effective communication</w:t>
            </w:r>
          </w:p>
          <w:p w14:paraId="0D065C99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1B1201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18E9894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68049B8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B6334" w:rsidRPr="002B6EB1" w14:paraId="68673E85" w14:textId="77777777" w:rsidTr="00897E82">
        <w:tc>
          <w:tcPr>
            <w:tcW w:w="13948" w:type="dxa"/>
            <w:gridSpan w:val="4"/>
          </w:tcPr>
          <w:p w14:paraId="4DE1D8B2" w14:textId="77777777" w:rsidR="00CB6334" w:rsidRPr="00CB6334" w:rsidRDefault="00CB6334" w:rsidP="00B8396E">
            <w:pPr>
              <w:autoSpaceDE w:val="0"/>
              <w:autoSpaceDN w:val="0"/>
              <w:adjustRightInd w:val="0"/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CB6334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598542F9" w14:textId="77777777" w:rsidR="00CB6334" w:rsidRPr="00CB6334" w:rsidRDefault="00CB6334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2B6EB1" w:rsidRPr="002B6EB1" w14:paraId="5D40E999" w14:textId="77777777" w:rsidTr="00B8396E">
        <w:tc>
          <w:tcPr>
            <w:tcW w:w="2689" w:type="dxa"/>
          </w:tcPr>
          <w:p w14:paraId="5BD65C04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B6EB1">
              <w:rPr>
                <w:rFonts w:eastAsia="Calibri"/>
                <w:sz w:val="24"/>
                <w:szCs w:val="24"/>
              </w:rPr>
              <w:t>The role of communication and language professionals</w:t>
            </w:r>
          </w:p>
          <w:p w14:paraId="4994EE47" w14:textId="77777777" w:rsidR="002B6EB1" w:rsidRPr="002B6EB1" w:rsidRDefault="002B6EB1" w:rsidP="00B8396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85F80D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B89F7E5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6F7D8B2" w14:textId="77777777" w:rsidR="002B6EB1" w:rsidRPr="002B6EB1" w:rsidRDefault="002B6EB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2B6EB1" w:rsidRDefault="00D241FD" w:rsidP="002B6EB1">
      <w:pPr>
        <w:rPr>
          <w:rFonts w:ascii="Arial" w:hAnsi="Arial" w:cs="Arial"/>
          <w:sz w:val="24"/>
          <w:szCs w:val="24"/>
        </w:rPr>
      </w:pPr>
    </w:p>
    <w:sectPr w:rsidR="00D241FD" w:rsidRPr="002B6EB1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C3F58"/>
    <w:rsid w:val="004D6C7B"/>
    <w:rsid w:val="00545CA1"/>
    <w:rsid w:val="00547160"/>
    <w:rsid w:val="00552372"/>
    <w:rsid w:val="0063690C"/>
    <w:rsid w:val="00690958"/>
    <w:rsid w:val="006B064D"/>
    <w:rsid w:val="00777728"/>
    <w:rsid w:val="007A1E74"/>
    <w:rsid w:val="008076E1"/>
    <w:rsid w:val="00980D8F"/>
    <w:rsid w:val="009D7010"/>
    <w:rsid w:val="00AD6975"/>
    <w:rsid w:val="00B00C5F"/>
    <w:rsid w:val="00B73F5B"/>
    <w:rsid w:val="00CB6334"/>
    <w:rsid w:val="00D241FD"/>
    <w:rsid w:val="00D701C5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6</cp:revision>
  <dcterms:created xsi:type="dcterms:W3CDTF">2020-11-23T13:18:00Z</dcterms:created>
  <dcterms:modified xsi:type="dcterms:W3CDTF">2020-11-23T13:20:00Z</dcterms:modified>
</cp:coreProperties>
</file>